
<file path=[Content_Types].xml><?xml version="1.0" encoding="utf-8"?>
<Types xmlns="http://schemas.openxmlformats.org/package/2006/content-types">
  <Default Extension="xml" ContentType="application/xml"/>
  <Default Extension="tiff" ContentType="image/tiff"/>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F02A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3C4624">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5BACD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w:t>
            </w:r>
            <w:r>
              <w:rPr>
                <w:rFonts w:hint="eastAsia" w:ascii="黑体" w:hAnsi="黑体" w:eastAsia="黑体"/>
              </w:rPr>
              <w:t>5.150</w:t>
            </w:r>
            <w:r>
              <w:rPr>
                <w:rFonts w:ascii="黑体" w:hAnsi="黑体" w:eastAsia="黑体"/>
                <w:sz w:val="21"/>
                <w:szCs w:val="21"/>
              </w:rPr>
              <w:t xml:space="preserve"> </w:t>
            </w:r>
            <w:r>
              <w:rPr>
                <w:rFonts w:ascii="黑体" w:hAnsi="黑体" w:eastAsia="黑体"/>
                <w:sz w:val="21"/>
                <w:szCs w:val="21"/>
              </w:rPr>
              <w:fldChar w:fldCharType="end"/>
            </w:r>
            <w:bookmarkEnd w:id="0"/>
          </w:p>
        </w:tc>
      </w:tr>
      <w:tr w14:paraId="64FE3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87667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C73E3F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hint="eastAsia" w:ascii="黑体" w:hAnsi="黑体" w:eastAsia="黑体"/>
              </w:rPr>
              <w:t xml:space="preserve"> 52</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B481B0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8B5BA9">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084234C4">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EEEE66B">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5E0A7EF2">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3B4EF4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4CE0DE">
      <w:pPr>
        <w:pStyle w:val="53"/>
        <w:framePr w:w="9639" w:h="6976" w:hRule="exact" w:hSpace="0" w:vSpace="0" w:wrap="around" w:hAnchor="page" w:y="6408"/>
        <w:jc w:val="center"/>
        <w:rPr>
          <w:rFonts w:ascii="黑体" w:hAnsi="黑体" w:eastAsia="黑体"/>
          <w:b w:val="0"/>
          <w:bCs w:val="0"/>
          <w:w w:val="100"/>
        </w:rPr>
      </w:pPr>
    </w:p>
    <w:p w14:paraId="235B8F93">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大水面生态渔业资源监测与资源量评估技术规范 湖泊与水库</w:t>
      </w:r>
      <w:r>
        <w:fldChar w:fldCharType="end"/>
      </w:r>
      <w:bookmarkEnd w:id="9"/>
    </w:p>
    <w:p w14:paraId="0A9FB599">
      <w:pPr>
        <w:framePr w:w="9639" w:h="6974" w:hRule="exact" w:wrap="around" w:vAnchor="page" w:hAnchor="page" w:x="1419" w:y="6408" w:anchorLock="1"/>
        <w:ind w:left="-1418"/>
      </w:pPr>
    </w:p>
    <w:p w14:paraId="2C067517">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specifications for monitoring and assessment of fishery resources in large water bodies—Lakes and Reservoirs</w:t>
      </w:r>
      <w:r>
        <w:rPr>
          <w:rFonts w:ascii="黑体" w:hAnsi="黑体" w:eastAsia="黑体"/>
          <w:szCs w:val="28"/>
        </w:rPr>
        <w:fldChar w:fldCharType="end"/>
      </w:r>
      <w:bookmarkEnd w:id="10"/>
    </w:p>
    <w:p w14:paraId="0EC6CA47">
      <w:pPr>
        <w:framePr w:w="9639" w:h="6974" w:hRule="exact" w:wrap="around" w:vAnchor="page" w:hAnchor="page" w:x="1419" w:y="6408" w:anchorLock="1"/>
        <w:spacing w:line="760" w:lineRule="exact"/>
        <w:ind w:left="-1418"/>
      </w:pPr>
    </w:p>
    <w:p w14:paraId="7B4AADE0">
      <w:pPr>
        <w:pStyle w:val="128"/>
        <w:framePr w:w="9639" w:h="6974" w:hRule="exact" w:wrap="around" w:vAnchor="page" w:hAnchor="page" w:x="1419" w:y="6408" w:anchorLock="1"/>
        <w:textAlignment w:val="bottom"/>
        <w:rPr>
          <w:rFonts w:eastAsia="黑体"/>
          <w:szCs w:val="28"/>
        </w:rPr>
      </w:pPr>
    </w:p>
    <w:p w14:paraId="7AFD7164">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7F415D1">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9F5E2F2">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9102699">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BA57666">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5BC1773">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16E631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98C4B7">
      <w:pPr>
        <w:pStyle w:val="94"/>
        <w:spacing w:after="468"/>
      </w:pPr>
      <w:bookmarkStart w:id="21" w:name="BookMark1"/>
      <w:bookmarkStart w:id="22" w:name="_Toc179149272"/>
      <w:bookmarkStart w:id="23" w:name="_Toc179152675"/>
      <w:r>
        <w:rPr>
          <w:rFonts w:hint="eastAsia"/>
          <w:spacing w:val="320"/>
        </w:rPr>
        <w:t>目</w:t>
      </w:r>
      <w:r>
        <w:rPr>
          <w:rFonts w:hint="eastAsia"/>
        </w:rPr>
        <w:t>次</w:t>
      </w:r>
    </w:p>
    <w:p w14:paraId="74AD34D7">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"_Toc179152944"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_Toc179152944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33D11C16">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"_Toc179152945" </w:instrText>
      </w:r>
      <w:r>
        <w:fldChar w:fldCharType="separate"/>
      </w:r>
      <w:r>
        <w:rPr>
          <w:rStyle w:val="34"/>
          <w:rFonts w:hint="eastAsia"/>
        </w:rPr>
        <w:t>1</w:t>
      </w:r>
      <w:r>
        <w:rPr>
          <w:rStyle w:val="34"/>
        </w:rPr>
        <w:t xml:space="preserve"> </w:t>
      </w:r>
      <w:r>
        <w:rPr>
          <w:rStyle w:val="34"/>
          <w:rFonts w:hint="eastAsia" w:ascii="Times New Roman"/>
        </w:rPr>
        <w:t xml:space="preserve"> 范围</w:t>
      </w:r>
      <w:r>
        <w:rPr>
          <w:rFonts w:hint="eastAsia"/>
        </w:rPr>
        <w:tab/>
      </w:r>
      <w:r>
        <w:rPr>
          <w:rFonts w:hint="eastAsia"/>
        </w:rPr>
        <w:fldChar w:fldCharType="begin"/>
      </w:r>
      <w:r>
        <w:rPr>
          <w:rFonts w:hint="eastAsia"/>
        </w:rPr>
        <w:instrText xml:space="preserve"> </w:instrText>
      </w:r>
      <w:r>
        <w:instrText xml:space="preserve">PAGEREF _Toc179152945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82F34C2">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"_Toc179152946" </w:instrText>
      </w:r>
      <w:r>
        <w:fldChar w:fldCharType="separate"/>
      </w:r>
      <w:r>
        <w:rPr>
          <w:rStyle w:val="34"/>
          <w:rFonts w:hint="eastAsia"/>
        </w:rPr>
        <w:t>2</w:t>
      </w:r>
      <w:r>
        <w:rPr>
          <w:rStyle w:val="34"/>
        </w:rPr>
        <w:t xml:space="preserve"> </w:t>
      </w:r>
      <w:r>
        <w:rPr>
          <w:rStyle w:val="34"/>
          <w:rFonts w:hint="eastAsia" w:ascii="Times New Roman"/>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_Toc179152946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607DC3B">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"_Toc179152947" </w:instrText>
      </w:r>
      <w:r>
        <w:fldChar w:fldCharType="separate"/>
      </w:r>
      <w:r>
        <w:rPr>
          <w:rStyle w:val="34"/>
          <w:rFonts w:hint="eastAsia"/>
        </w:rPr>
        <w:t>3</w:t>
      </w:r>
      <w:r>
        <w:rPr>
          <w:rStyle w:val="34"/>
        </w:rPr>
        <w:t xml:space="preserve"> </w:t>
      </w:r>
      <w:r>
        <w:rPr>
          <w:rStyle w:val="34"/>
          <w:rFonts w:hint="eastAsia" w:ascii="Times New Roman"/>
        </w:rPr>
        <w:t xml:space="preserve"> 术语和定义</w:t>
      </w:r>
      <w:r>
        <w:rPr>
          <w:rFonts w:hint="eastAsia"/>
        </w:rPr>
        <w:tab/>
      </w:r>
      <w:r>
        <w:rPr>
          <w:rFonts w:hint="eastAsia"/>
        </w:rPr>
        <w:fldChar w:fldCharType="begin"/>
      </w:r>
      <w:r>
        <w:rPr>
          <w:rFonts w:hint="eastAsia"/>
        </w:rPr>
        <w:instrText xml:space="preserve"> </w:instrText>
      </w:r>
      <w:r>
        <w:instrText xml:space="preserve">PAGEREF _Toc179152947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69890B0">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"_Toc179152948" </w:instrText>
      </w:r>
      <w:r>
        <w:fldChar w:fldCharType="separate"/>
      </w:r>
      <w:r>
        <w:rPr>
          <w:rStyle w:val="34"/>
          <w:rFonts w:hint="eastAsia"/>
        </w:rPr>
        <w:t>4</w:t>
      </w:r>
      <w:r>
        <w:rPr>
          <w:rStyle w:val="34"/>
        </w:rPr>
        <w:t xml:space="preserve"> </w:t>
      </w:r>
      <w:r>
        <w:rPr>
          <w:rStyle w:val="34"/>
          <w:rFonts w:hint="eastAsia" w:ascii="Times New Roman"/>
        </w:rPr>
        <w:t xml:space="preserve"> 监测</w:t>
      </w:r>
      <w:r>
        <w:rPr>
          <w:rStyle w:val="34"/>
          <w:rFonts w:hint="eastAsia"/>
        </w:rPr>
        <w:t>内容与指标</w:t>
      </w:r>
      <w:r>
        <w:rPr>
          <w:rFonts w:hint="eastAsia"/>
        </w:rPr>
        <w:tab/>
      </w:r>
      <w:r>
        <w:rPr>
          <w:rFonts w:hint="eastAsia"/>
        </w:rPr>
        <w:fldChar w:fldCharType="begin"/>
      </w:r>
      <w:r>
        <w:rPr>
          <w:rFonts w:hint="eastAsia"/>
        </w:rPr>
        <w:instrText xml:space="preserve"> </w:instrText>
      </w:r>
      <w:r>
        <w:instrText xml:space="preserve">PAGEREF _Toc179152948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5F36DD5">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"_Toc179152949" </w:instrText>
      </w:r>
      <w:r>
        <w:fldChar w:fldCharType="separate"/>
      </w:r>
      <w:r>
        <w:rPr>
          <w:rStyle w:val="34"/>
          <w:rFonts w:hint="eastAsia"/>
        </w:rPr>
        <w:t>5</w:t>
      </w:r>
      <w:r>
        <w:rPr>
          <w:rStyle w:val="34"/>
        </w:rPr>
        <w:t xml:space="preserve"> </w:t>
      </w:r>
      <w:r>
        <w:rPr>
          <w:rStyle w:val="34"/>
          <w:rFonts w:hint="eastAsia"/>
        </w:rPr>
        <w:t xml:space="preserve"> 监测点位布设</w:t>
      </w:r>
      <w:r>
        <w:rPr>
          <w:rFonts w:hint="eastAsia"/>
        </w:rPr>
        <w:tab/>
      </w:r>
      <w:r>
        <w:rPr>
          <w:rFonts w:hint="eastAsia"/>
        </w:rPr>
        <w:fldChar w:fldCharType="begin"/>
      </w:r>
      <w:r>
        <w:rPr>
          <w:rFonts w:hint="eastAsia"/>
        </w:rPr>
        <w:instrText xml:space="preserve"> </w:instrText>
      </w:r>
      <w:r>
        <w:instrText xml:space="preserve">PAGEREF _Toc179152949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6C93934">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"_Toc179152950" </w:instrText>
      </w:r>
      <w:r>
        <w:fldChar w:fldCharType="separate"/>
      </w:r>
      <w:r>
        <w:rPr>
          <w:rStyle w:val="34"/>
          <w:rFonts w:hint="eastAsia"/>
        </w:rPr>
        <w:t>6</w:t>
      </w:r>
      <w:r>
        <w:rPr>
          <w:rStyle w:val="34"/>
        </w:rPr>
        <w:t xml:space="preserve"> </w:t>
      </w:r>
      <w:r>
        <w:rPr>
          <w:rStyle w:val="34"/>
          <w:rFonts w:hint="eastAsia" w:ascii="Times New Roman"/>
        </w:rPr>
        <w:t xml:space="preserve"> 监测频次</w:t>
      </w:r>
      <w:r>
        <w:rPr>
          <w:rFonts w:hint="eastAsia"/>
        </w:rPr>
        <w:tab/>
      </w:r>
      <w:r>
        <w:rPr>
          <w:rFonts w:hint="eastAsia"/>
        </w:rPr>
        <w:fldChar w:fldCharType="begin"/>
      </w:r>
      <w:r>
        <w:rPr>
          <w:rFonts w:hint="eastAsia"/>
        </w:rPr>
        <w:instrText xml:space="preserve"> </w:instrText>
      </w:r>
      <w:r>
        <w:instrText xml:space="preserve">PAGEREF _Toc179152950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0A45BE7">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"_Toc179152951" </w:instrText>
      </w:r>
      <w:r>
        <w:fldChar w:fldCharType="separate"/>
      </w:r>
      <w:r>
        <w:rPr>
          <w:rStyle w:val="34"/>
          <w:rFonts w:hint="eastAsia"/>
        </w:rPr>
        <w:t>7</w:t>
      </w:r>
      <w:r>
        <w:rPr>
          <w:rStyle w:val="34"/>
        </w:rPr>
        <w:t xml:space="preserve"> </w:t>
      </w:r>
      <w:r>
        <w:rPr>
          <w:rStyle w:val="34"/>
          <w:rFonts w:hint="eastAsia" w:ascii="Times New Roman"/>
        </w:rPr>
        <w:t xml:space="preserve"> 监测方法</w:t>
      </w:r>
      <w:r>
        <w:rPr>
          <w:rFonts w:hint="eastAsia"/>
        </w:rPr>
        <w:tab/>
      </w:r>
      <w:r>
        <w:rPr>
          <w:rFonts w:hint="eastAsia"/>
        </w:rPr>
        <w:fldChar w:fldCharType="begin"/>
      </w:r>
      <w:r>
        <w:rPr>
          <w:rFonts w:hint="eastAsia"/>
        </w:rPr>
        <w:instrText xml:space="preserve"> </w:instrText>
      </w:r>
      <w:r>
        <w:instrText xml:space="preserve">PAGEREF _Toc179152951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C6688DC">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"_Toc179152952" </w:instrText>
      </w:r>
      <w:r>
        <w:fldChar w:fldCharType="separate"/>
      </w:r>
      <w:r>
        <w:rPr>
          <w:rStyle w:val="34"/>
          <w:rFonts w:hint="eastAsia"/>
        </w:rPr>
        <w:t>8</w:t>
      </w:r>
      <w:r>
        <w:rPr>
          <w:rStyle w:val="34"/>
        </w:rPr>
        <w:t xml:space="preserve"> </w:t>
      </w:r>
      <w:r>
        <w:rPr>
          <w:rStyle w:val="34"/>
          <w:rFonts w:hint="eastAsia"/>
        </w:rPr>
        <w:t xml:space="preserve"> 资源量评估</w:t>
      </w:r>
      <w:r>
        <w:rPr>
          <w:rFonts w:hint="eastAsia"/>
        </w:rPr>
        <w:tab/>
      </w:r>
      <w:r>
        <w:rPr>
          <w:rFonts w:hint="eastAsia"/>
        </w:rPr>
        <w:fldChar w:fldCharType="begin"/>
      </w:r>
      <w:r>
        <w:rPr>
          <w:rFonts w:hint="eastAsia"/>
        </w:rPr>
        <w:instrText xml:space="preserve"> </w:instrText>
      </w:r>
      <w:r>
        <w:instrText xml:space="preserve">PAGEREF _Toc179152952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49D0E87">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"_Toc179152953" </w:instrText>
      </w:r>
      <w:r>
        <w:fldChar w:fldCharType="separate"/>
      </w:r>
      <w:r>
        <w:rPr>
          <w:rStyle w:val="34"/>
          <w:rFonts w:hint="eastAsia"/>
        </w:rPr>
        <w:t>9</w:t>
      </w:r>
      <w:r>
        <w:rPr>
          <w:rStyle w:val="34"/>
        </w:rPr>
        <w:t xml:space="preserve"> </w:t>
      </w:r>
      <w:r>
        <w:rPr>
          <w:rStyle w:val="34"/>
          <w:rFonts w:hint="eastAsia"/>
        </w:rPr>
        <w:t xml:space="preserve"> 报告编写和资料归档</w:t>
      </w:r>
      <w:r>
        <w:rPr>
          <w:rFonts w:hint="eastAsia"/>
        </w:rPr>
        <w:tab/>
      </w:r>
      <w:r>
        <w:rPr>
          <w:rFonts w:hint="eastAsia"/>
        </w:rPr>
        <w:fldChar w:fldCharType="begin"/>
      </w:r>
      <w:r>
        <w:rPr>
          <w:rFonts w:hint="eastAsia"/>
        </w:rPr>
        <w:instrText xml:space="preserve"> </w:instrText>
      </w:r>
      <w:r>
        <w:instrText xml:space="preserve">PAGEREF _Toc179152953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8432A22">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"_Toc179152954" </w:instrText>
      </w:r>
      <w:r>
        <w:fldChar w:fldCharType="separate"/>
      </w:r>
      <w:r>
        <w:rPr>
          <w:rStyle w:val="34"/>
          <w:rFonts w:hint="eastAsia" w:ascii="Times New Roman"/>
        </w:rPr>
        <w:t>附录A（资料性）</w:t>
      </w:r>
      <w:r>
        <w:rPr>
          <w:rStyle w:val="34"/>
          <w:rFonts w:ascii="Times New Roman"/>
        </w:rPr>
        <w:t xml:space="preserve"> </w:t>
      </w:r>
      <w:r>
        <w:rPr>
          <w:rStyle w:val="34"/>
          <w:rFonts w:hint="eastAsia" w:ascii="Times New Roman"/>
        </w:rPr>
        <w:t xml:space="preserve"> 大水面生态渔业资源量评估计算方法</w:t>
      </w:r>
      <w:r>
        <w:rPr>
          <w:rFonts w:hint="eastAsia"/>
        </w:rPr>
        <w:tab/>
      </w:r>
      <w:r>
        <w:rPr>
          <w:rFonts w:hint="eastAsia"/>
        </w:rPr>
        <w:fldChar w:fldCharType="begin"/>
      </w:r>
      <w:r>
        <w:rPr>
          <w:rFonts w:hint="eastAsia"/>
        </w:rPr>
        <w:instrText xml:space="preserve"> </w:instrText>
      </w:r>
      <w:r>
        <w:instrText xml:space="preserve">PAGEREF _Toc179152954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3B43312">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"_Toc179152955" </w:instrText>
      </w:r>
      <w:r>
        <w:fldChar w:fldCharType="separate"/>
      </w:r>
      <w:r>
        <w:rPr>
          <w:rStyle w:val="34"/>
          <w:rFonts w:hint="eastAsia" w:ascii="Times New Roman"/>
        </w:rPr>
        <w:t>附录B（规范性）</w:t>
      </w:r>
      <w:r>
        <w:rPr>
          <w:rStyle w:val="34"/>
          <w:rFonts w:ascii="Times New Roman"/>
        </w:rPr>
        <w:t xml:space="preserve"> </w:t>
      </w:r>
      <w:r>
        <w:rPr>
          <w:rStyle w:val="34"/>
          <w:rFonts w:hint="eastAsia" w:ascii="Times New Roman"/>
        </w:rPr>
        <w:t xml:space="preserve"> 报告提纲</w:t>
      </w:r>
      <w:r>
        <w:rPr>
          <w:rFonts w:hint="eastAsia"/>
        </w:rPr>
        <w:tab/>
      </w:r>
      <w:r>
        <w:rPr>
          <w:rFonts w:hint="eastAsia"/>
        </w:rPr>
        <w:fldChar w:fldCharType="begin"/>
      </w:r>
      <w:r>
        <w:rPr>
          <w:rFonts w:hint="eastAsia"/>
        </w:rPr>
        <w:instrText xml:space="preserve"> </w:instrText>
      </w:r>
      <w:r>
        <w:instrText xml:space="preserve">PAGEREF _Toc179152955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5F790B0">
      <w:pPr>
        <w:pStyle w:val="94"/>
        <w:spacing w:after="468"/>
        <w:sectPr>
          <w:headerReference r:id="rId11" w:type="default"/>
          <w:footerReference r:id="rId12" w:type="default"/>
          <w:footerReference r:id="rId13"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799C009">
      <w:pPr>
        <w:pStyle w:val="92"/>
        <w:spacing w:before="900" w:after="468"/>
      </w:pPr>
      <w:bookmarkStart w:id="24" w:name="_Toc179152944"/>
      <w:bookmarkStart w:id="25" w:name="BookMark2"/>
      <w:r>
        <w:rPr>
          <w:rFonts w:hint="eastAsia"/>
          <w:spacing w:val="320"/>
        </w:rPr>
        <w:t>前</w:t>
      </w:r>
      <w:r>
        <w:rPr>
          <w:rFonts w:hint="eastAsia"/>
        </w:rPr>
        <w:t>言</w:t>
      </w:r>
      <w:bookmarkEnd w:id="22"/>
      <w:bookmarkEnd w:id="23"/>
      <w:bookmarkEnd w:id="24"/>
    </w:p>
    <w:p w14:paraId="71D6708A">
      <w:pPr>
        <w:pStyle w:val="59"/>
        <w:ind w:firstLine="420"/>
      </w:pPr>
      <w:r>
        <w:rPr>
          <w:rFonts w:hint="eastAsia"/>
        </w:rPr>
        <w:t>本文件按照GB/T 1.1—2020《标准化工作导则  第1部分：标准化文件的结构和起草规则》的规定起草。</w:t>
      </w:r>
    </w:p>
    <w:p w14:paraId="4AA84B3A">
      <w:pPr>
        <w:pStyle w:val="59"/>
        <w:ind w:firstLine="420"/>
      </w:pPr>
      <w:r>
        <w:rPr>
          <w:rFonts w:hint="eastAsia"/>
        </w:rPr>
        <w:t>请注意本文件的某些内容可能涉及专利。本文件的发布机构不承担识别专利的责任。</w:t>
      </w:r>
    </w:p>
    <w:p w14:paraId="79B2A246">
      <w:pPr>
        <w:pStyle w:val="59"/>
        <w:ind w:firstLine="420"/>
      </w:pPr>
      <w:r>
        <w:rPr>
          <w:rFonts w:hint="eastAsia"/>
        </w:rPr>
        <w:t>本文件由江苏省渔业标准化技术委员会</w:t>
      </w:r>
      <w:r>
        <w:rPr>
          <w:rFonts w:hint="eastAsia"/>
          <w:lang w:val="en-US" w:eastAsia="zh-CN"/>
        </w:rPr>
        <w:t>提出、</w:t>
      </w:r>
      <w:r>
        <w:rPr>
          <w:rFonts w:hint="eastAsia"/>
        </w:rPr>
        <w:t>归口</w:t>
      </w:r>
      <w:r>
        <w:rPr>
          <w:rFonts w:hint="eastAsia"/>
          <w:lang w:val="en-US" w:eastAsia="zh-CN"/>
        </w:rPr>
        <w:t>并组织实施</w:t>
      </w:r>
      <w:bookmarkStart w:id="195" w:name="_GoBack"/>
      <w:bookmarkEnd w:id="195"/>
      <w:r>
        <w:rPr>
          <w:rFonts w:hint="eastAsia"/>
        </w:rPr>
        <w:t>。</w:t>
      </w:r>
    </w:p>
    <w:p w14:paraId="55085F93">
      <w:pPr>
        <w:pStyle w:val="59"/>
        <w:ind w:firstLine="420"/>
      </w:pPr>
      <w:r>
        <w:rPr>
          <w:rFonts w:hint="eastAsia"/>
        </w:rPr>
        <w:t>本文件起草单位：江苏省淡水水产研究所。</w:t>
      </w:r>
    </w:p>
    <w:p w14:paraId="183B17B8">
      <w:pPr>
        <w:pStyle w:val="59"/>
        <w:ind w:firstLine="420"/>
      </w:pPr>
      <w:r>
        <w:rPr>
          <w:rFonts w:hint="eastAsia"/>
        </w:rPr>
        <w:t>本文件主要起草人：谷先坤、刘燕山、殷稼雯、唐晟凯、李大命、刘小维、朱凛、蒋琦辰。</w:t>
      </w:r>
    </w:p>
    <w:p w14:paraId="2C5D0253">
      <w:pPr>
        <w:pStyle w:val="59"/>
        <w:ind w:firstLine="420"/>
        <w:sectPr>
          <w:headerReference r:id="rId14" w:type="even"/>
          <w:pgSz w:w="11906" w:h="16838"/>
          <w:pgMar w:top="1928" w:right="1134" w:bottom="1134" w:left="1134" w:header="1418" w:footer="1134" w:gutter="284"/>
          <w:pgNumType w:fmt="upperRoman"/>
          <w:cols w:space="425" w:num="1"/>
          <w:formProt w:val="0"/>
          <w:docGrid w:type="lines" w:linePitch="312" w:charSpace="0"/>
        </w:sectPr>
      </w:pPr>
    </w:p>
    <w:bookmarkEnd w:id="25"/>
    <w:p w14:paraId="0FBFD2C4">
      <w:pPr>
        <w:spacing w:line="20" w:lineRule="exact"/>
        <w:jc w:val="center"/>
        <w:rPr>
          <w:rFonts w:ascii="黑体" w:hAnsi="黑体" w:eastAsia="黑体"/>
          <w:sz w:val="32"/>
          <w:szCs w:val="32"/>
        </w:rPr>
      </w:pPr>
      <w:bookmarkStart w:id="26" w:name="BookMark4"/>
    </w:p>
    <w:p w14:paraId="4D05751B">
      <w:pPr>
        <w:spacing w:line="20" w:lineRule="exact"/>
        <w:jc w:val="center"/>
        <w:rPr>
          <w:rFonts w:ascii="黑体" w:hAnsi="黑体" w:eastAsia="黑体"/>
          <w:sz w:val="32"/>
          <w:szCs w:val="32"/>
        </w:rPr>
      </w:pPr>
    </w:p>
    <w:sdt>
      <w:sdtPr>
        <w:tag w:val="NEW_STAND_NAME"/>
        <w:id w:val="595910757"/>
        <w:lock w:val="sdtLocked"/>
        <w:placeholder>
          <w:docPart w:val="0789C1FB07D64617AD7C2EBE6BFC2CF8"/>
        </w:placeholder>
      </w:sdtPr>
      <w:sdtContent>
        <w:p w14:paraId="656A66B8">
          <w:pPr>
            <w:pStyle w:val="180"/>
            <w:spacing w:before="312" w:beforeLines="100" w:after="686" w:afterLines="220"/>
          </w:pPr>
          <w:bookmarkStart w:id="27" w:name="NEW_STAND_NAME"/>
          <w:r>
            <w:rPr>
              <w:rFonts w:hint="eastAsia"/>
            </w:rPr>
            <w:t>大水面生态渔业资源监测与资源量评估技术规范 湖泊与水库</w:t>
          </w:r>
        </w:p>
      </w:sdtContent>
    </w:sdt>
    <w:bookmarkEnd w:id="27"/>
    <w:p w14:paraId="4BAE4FFD">
      <w:pPr>
        <w:pStyle w:val="107"/>
        <w:spacing w:before="312" w:after="312" w:line="276" w:lineRule="auto"/>
        <w:rPr>
          <w:rFonts w:ascii="Times New Roman"/>
        </w:rPr>
      </w:pPr>
      <w:bookmarkStart w:id="28" w:name="_Toc97191423"/>
      <w:bookmarkStart w:id="29" w:name="_Toc108450939"/>
      <w:bookmarkStart w:id="30" w:name="_Toc179149273"/>
      <w:bookmarkStart w:id="31" w:name="_Toc179152676"/>
      <w:bookmarkStart w:id="32" w:name="_Toc179152945"/>
      <w:bookmarkStart w:id="33" w:name="_Toc26718930"/>
      <w:bookmarkStart w:id="34" w:name="_Toc24884218"/>
      <w:bookmarkStart w:id="35" w:name="_Toc26986530"/>
      <w:bookmarkStart w:id="36" w:name="_Toc26986771"/>
      <w:bookmarkStart w:id="37" w:name="_Toc26648465"/>
      <w:bookmarkStart w:id="38" w:name="_Toc178491189"/>
      <w:bookmarkStart w:id="39" w:name="_Toc108451154"/>
      <w:bookmarkStart w:id="40" w:name="_Toc118733672"/>
      <w:bookmarkStart w:id="41" w:name="_Toc179148891"/>
      <w:bookmarkStart w:id="42" w:name="_Toc17233325"/>
      <w:bookmarkStart w:id="43" w:name="_Toc17233333"/>
      <w:bookmarkStart w:id="44" w:name="_Toc24884211"/>
      <w:r>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93F7433">
      <w:pPr>
        <w:pStyle w:val="59"/>
        <w:ind w:firstLine="420"/>
        <w:rPr>
          <w:rFonts w:ascii="Times New Roman"/>
        </w:rPr>
      </w:pPr>
      <w:bookmarkStart w:id="45" w:name="_Toc17233334"/>
      <w:bookmarkStart w:id="46" w:name="_Toc17233326"/>
      <w:bookmarkStart w:id="47" w:name="_Toc26648466"/>
      <w:bookmarkStart w:id="48" w:name="_Toc24884219"/>
      <w:bookmarkStart w:id="49" w:name="_Toc24884212"/>
      <w:r>
        <w:rPr>
          <w:rFonts w:ascii="Times New Roman"/>
        </w:rPr>
        <w:t>本文件规定了大水面生态渔业资源监测与资源量评估的</w:t>
      </w:r>
      <w:r>
        <w:rPr>
          <w:rFonts w:hint="eastAsia" w:ascii="Times New Roman"/>
        </w:rPr>
        <w:t>监测内容与指标</w:t>
      </w:r>
      <w:r>
        <w:rPr>
          <w:rFonts w:ascii="Times New Roman"/>
        </w:rPr>
        <w:t>、</w:t>
      </w:r>
      <w:r>
        <w:rPr>
          <w:rFonts w:hint="eastAsia" w:ascii="Times New Roman"/>
        </w:rPr>
        <w:t>监测点位布设、</w:t>
      </w:r>
      <w:r>
        <w:rPr>
          <w:rFonts w:ascii="Times New Roman"/>
        </w:rPr>
        <w:t>监测频次</w:t>
      </w:r>
      <w:r>
        <w:rPr>
          <w:rFonts w:hint="eastAsia" w:ascii="Times New Roman"/>
        </w:rPr>
        <w:t>、</w:t>
      </w:r>
      <w:r>
        <w:rPr>
          <w:rFonts w:ascii="Times New Roman"/>
        </w:rPr>
        <w:t>监测</w:t>
      </w:r>
      <w:r>
        <w:rPr>
          <w:rFonts w:hint="eastAsia" w:ascii="Times New Roman"/>
        </w:rPr>
        <w:t>方法、资源量评估以及报告编写和资料归档</w:t>
      </w:r>
      <w:r>
        <w:rPr>
          <w:rFonts w:ascii="Times New Roman"/>
        </w:rPr>
        <w:t>的要求。</w:t>
      </w:r>
    </w:p>
    <w:p w14:paraId="1259B9D2">
      <w:pPr>
        <w:pStyle w:val="59"/>
        <w:ind w:firstLine="420"/>
        <w:rPr>
          <w:rFonts w:ascii="Times New Roman"/>
        </w:rPr>
      </w:pPr>
      <w:r>
        <w:rPr>
          <w:rFonts w:ascii="Times New Roman"/>
        </w:rPr>
        <w:t>本文件适用于湖泊、水库等大水面水体生态渔业资源监测与评估</w:t>
      </w:r>
      <w:r>
        <w:rPr>
          <w:rFonts w:hint="eastAsia" w:ascii="Times New Roman"/>
        </w:rPr>
        <w:t>工作</w:t>
      </w:r>
      <w:r>
        <w:rPr>
          <w:rFonts w:ascii="Times New Roman"/>
        </w:rPr>
        <w:t>。</w:t>
      </w:r>
    </w:p>
    <w:p w14:paraId="173A7958">
      <w:pPr>
        <w:pStyle w:val="107"/>
        <w:spacing w:before="312" w:after="312" w:line="276" w:lineRule="auto"/>
        <w:rPr>
          <w:rFonts w:ascii="Times New Roman"/>
        </w:rPr>
      </w:pPr>
      <w:bookmarkStart w:id="50" w:name="_Toc26718931"/>
      <w:bookmarkStart w:id="51" w:name="_Toc108450940"/>
      <w:bookmarkStart w:id="52" w:name="_Toc97191424"/>
      <w:bookmarkStart w:id="53" w:name="_Toc108451155"/>
      <w:bookmarkStart w:id="54" w:name="_Toc26986772"/>
      <w:bookmarkStart w:id="55" w:name="_Toc26986531"/>
      <w:bookmarkStart w:id="56" w:name="_Toc178491190"/>
      <w:bookmarkStart w:id="57" w:name="_Toc179148892"/>
      <w:bookmarkStart w:id="58" w:name="_Toc118733673"/>
      <w:bookmarkStart w:id="59" w:name="_Toc179149274"/>
      <w:bookmarkStart w:id="60" w:name="_Toc179152677"/>
      <w:bookmarkStart w:id="61" w:name="_Toc179152946"/>
      <w:r>
        <w:rPr>
          <w:rFonts w:ascii="Times New Roman"/>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Ansi="宋体"/>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Ansi="宋体"/>
        </w:rPr>
      </w:sdtEndPr>
      <w:sdtContent>
        <w:p w14:paraId="394DE675">
          <w:pPr>
            <w:pStyle w:val="59"/>
            <w:ind w:firstLine="420"/>
            <w:rPr>
              <w:rFonts w:hAnsi="宋体"/>
            </w:rPr>
          </w:pPr>
          <w:r>
            <w:rPr>
              <w:rFonts w:hAnsi="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44540EF">
      <w:pPr>
        <w:pStyle w:val="59"/>
        <w:ind w:firstLine="420"/>
        <w:rPr>
          <w:rFonts w:hAnsi="宋体"/>
        </w:rPr>
      </w:pPr>
      <w:r>
        <w:rPr>
          <w:rFonts w:hint="eastAsia" w:hAnsi="宋体"/>
        </w:rPr>
        <w:t>GB/T 8588—2001 渔业资源基本术语</w:t>
      </w:r>
    </w:p>
    <w:p w14:paraId="09B533C6">
      <w:pPr>
        <w:pStyle w:val="59"/>
        <w:ind w:firstLine="420"/>
        <w:rPr>
          <w:rFonts w:hAnsi="宋体"/>
        </w:rPr>
      </w:pPr>
      <w:r>
        <w:rPr>
          <w:rFonts w:hAnsi="宋体"/>
        </w:rPr>
        <w:t>SL</w:t>
      </w:r>
      <w:r>
        <w:rPr>
          <w:rFonts w:hint="eastAsia" w:hAnsi="宋体"/>
        </w:rPr>
        <w:t xml:space="preserve"> </w:t>
      </w:r>
      <w:r>
        <w:rPr>
          <w:rFonts w:hAnsi="宋体"/>
        </w:rPr>
        <w:t>196</w:t>
      </w:r>
      <w:r>
        <w:rPr>
          <w:rFonts w:hint="eastAsia" w:hAnsi="宋体"/>
        </w:rPr>
        <w:t>—</w:t>
      </w:r>
      <w:r>
        <w:rPr>
          <w:rFonts w:hAnsi="宋体"/>
        </w:rPr>
        <w:t xml:space="preserve">2015 </w:t>
      </w:r>
      <w:r>
        <w:rPr>
          <w:rFonts w:hint="eastAsia" w:hAnsi="宋体"/>
        </w:rPr>
        <w:t xml:space="preserve"> </w:t>
      </w:r>
      <w:r>
        <w:rPr>
          <w:rFonts w:hAnsi="宋体"/>
        </w:rPr>
        <w:t>水文调查规范</w:t>
      </w:r>
    </w:p>
    <w:p w14:paraId="078FEE34">
      <w:pPr>
        <w:pStyle w:val="59"/>
        <w:ind w:firstLine="420"/>
        <w:rPr>
          <w:rFonts w:hAnsi="宋体"/>
        </w:rPr>
      </w:pPr>
      <w:r>
        <w:rPr>
          <w:rFonts w:hAnsi="宋体"/>
        </w:rPr>
        <w:t>SC/T 1149</w:t>
      </w:r>
      <w:r>
        <w:rPr>
          <w:rFonts w:hint="eastAsia" w:hAnsi="宋体"/>
        </w:rPr>
        <w:t>—</w:t>
      </w:r>
      <w:r>
        <w:rPr>
          <w:rFonts w:hAnsi="宋体"/>
        </w:rPr>
        <w:t xml:space="preserve">2020 </w:t>
      </w:r>
      <w:r>
        <w:rPr>
          <w:rFonts w:hint="eastAsia" w:hAnsi="宋体"/>
        </w:rPr>
        <w:t xml:space="preserve"> </w:t>
      </w:r>
      <w:r>
        <w:rPr>
          <w:rFonts w:hAnsi="宋体"/>
        </w:rPr>
        <w:t>大水面增养殖容量计算方法</w:t>
      </w:r>
    </w:p>
    <w:p w14:paraId="37B1E801">
      <w:pPr>
        <w:pStyle w:val="59"/>
        <w:ind w:firstLine="420"/>
        <w:rPr>
          <w:rFonts w:hAnsi="宋体"/>
        </w:rPr>
      </w:pPr>
      <w:r>
        <w:rPr>
          <w:rFonts w:hAnsi="宋体"/>
        </w:rPr>
        <w:t>SC/T 9402</w:t>
      </w:r>
      <w:r>
        <w:rPr>
          <w:rFonts w:hint="eastAsia" w:hAnsi="宋体"/>
        </w:rPr>
        <w:t>—</w:t>
      </w:r>
      <w:r>
        <w:rPr>
          <w:rFonts w:hAnsi="宋体"/>
        </w:rPr>
        <w:t>20</w:t>
      </w:r>
      <w:r>
        <w:rPr>
          <w:rFonts w:hint="eastAsia" w:hAnsi="宋体"/>
        </w:rPr>
        <w:t>1</w:t>
      </w:r>
      <w:r>
        <w:rPr>
          <w:rFonts w:hAnsi="宋体"/>
        </w:rPr>
        <w:t xml:space="preserve">0 </w:t>
      </w:r>
      <w:r>
        <w:rPr>
          <w:rFonts w:hint="eastAsia" w:hAnsi="宋体"/>
        </w:rPr>
        <w:t xml:space="preserve"> </w:t>
      </w:r>
      <w:r>
        <w:rPr>
          <w:rFonts w:hAnsi="宋体"/>
        </w:rPr>
        <w:t>淡水浮游生物调查技术规范</w:t>
      </w:r>
    </w:p>
    <w:p w14:paraId="3F1E4129">
      <w:pPr>
        <w:pStyle w:val="59"/>
        <w:ind w:firstLine="420"/>
        <w:rPr>
          <w:rFonts w:hAnsi="宋体"/>
        </w:rPr>
      </w:pPr>
      <w:r>
        <w:rPr>
          <w:rFonts w:hAnsi="宋体"/>
        </w:rPr>
        <w:t>HJ 710.8</w:t>
      </w:r>
      <w:r>
        <w:rPr>
          <w:rFonts w:hint="eastAsia" w:hAnsi="宋体"/>
        </w:rPr>
        <w:t>—</w:t>
      </w:r>
      <w:r>
        <w:rPr>
          <w:rFonts w:hAnsi="宋体"/>
        </w:rPr>
        <w:t xml:space="preserve">2014 </w:t>
      </w:r>
      <w:r>
        <w:rPr>
          <w:rFonts w:hint="eastAsia" w:hAnsi="宋体"/>
        </w:rPr>
        <w:t xml:space="preserve"> </w:t>
      </w:r>
      <w:r>
        <w:rPr>
          <w:rFonts w:hAnsi="宋体"/>
        </w:rPr>
        <w:t>生物多样性观测技术导则</w:t>
      </w:r>
      <w:r>
        <w:rPr>
          <w:rFonts w:hint="eastAsia" w:hAnsi="宋体"/>
        </w:rPr>
        <w:t xml:space="preserve"> </w:t>
      </w:r>
      <w:r>
        <w:rPr>
          <w:rFonts w:hAnsi="宋体"/>
        </w:rPr>
        <w:t>淡水底栖大型无脊椎动物</w:t>
      </w:r>
    </w:p>
    <w:p w14:paraId="24DABFFB">
      <w:pPr>
        <w:pStyle w:val="59"/>
        <w:ind w:firstLine="420"/>
        <w:rPr>
          <w:rFonts w:hAnsi="宋体"/>
        </w:rPr>
      </w:pPr>
      <w:r>
        <w:rPr>
          <w:rFonts w:hAnsi="宋体"/>
        </w:rPr>
        <w:t>HJ 710.12</w:t>
      </w:r>
      <w:r>
        <w:rPr>
          <w:rFonts w:hint="eastAsia" w:hAnsi="宋体"/>
        </w:rPr>
        <w:t>—</w:t>
      </w:r>
      <w:r>
        <w:rPr>
          <w:rFonts w:hAnsi="宋体"/>
        </w:rPr>
        <w:t xml:space="preserve">2016 </w:t>
      </w:r>
      <w:r>
        <w:rPr>
          <w:rFonts w:hint="eastAsia" w:hAnsi="宋体"/>
        </w:rPr>
        <w:t xml:space="preserve"> </w:t>
      </w:r>
      <w:r>
        <w:rPr>
          <w:rFonts w:hAnsi="宋体"/>
        </w:rPr>
        <w:t>生物多样性观测技术导则 水生维管植物</w:t>
      </w:r>
    </w:p>
    <w:p w14:paraId="688B1877">
      <w:pPr>
        <w:pStyle w:val="59"/>
        <w:ind w:firstLine="420"/>
        <w:rPr>
          <w:rFonts w:hAnsi="宋体"/>
        </w:rPr>
      </w:pPr>
      <w:r>
        <w:rPr>
          <w:rFonts w:hAnsi="宋体"/>
        </w:rPr>
        <w:t>DB3</w:t>
      </w:r>
      <w:r>
        <w:rPr>
          <w:rFonts w:hint="eastAsia" w:hAnsi="宋体"/>
        </w:rPr>
        <w:t>2</w:t>
      </w:r>
      <w:r>
        <w:rPr>
          <w:rFonts w:hAnsi="宋体"/>
        </w:rPr>
        <w:t>/T 45</w:t>
      </w:r>
      <w:r>
        <w:rPr>
          <w:rFonts w:hint="eastAsia" w:hAnsi="宋体"/>
        </w:rPr>
        <w:t>19—</w:t>
      </w:r>
      <w:r>
        <w:rPr>
          <w:rFonts w:hAnsi="宋体"/>
        </w:rPr>
        <w:t>2023</w:t>
      </w:r>
      <w:r>
        <w:rPr>
          <w:rFonts w:hint="eastAsia" w:hAnsi="宋体"/>
        </w:rPr>
        <w:t xml:space="preserve">  湖泊渔业资源调查技术规范</w:t>
      </w:r>
    </w:p>
    <w:p w14:paraId="30AD8193">
      <w:pPr>
        <w:pStyle w:val="59"/>
        <w:ind w:firstLine="420"/>
        <w:rPr>
          <w:rFonts w:ascii="Times New Roman"/>
        </w:rPr>
      </w:pPr>
      <w:r>
        <w:rPr>
          <w:rFonts w:hint="eastAsia" w:ascii="Times New Roman"/>
        </w:rPr>
        <w:t>《湖泊调查技术规程》</w:t>
      </w:r>
    </w:p>
    <w:p w14:paraId="3B366C04">
      <w:pPr>
        <w:pStyle w:val="107"/>
        <w:spacing w:before="312" w:after="312" w:line="276" w:lineRule="auto"/>
        <w:rPr>
          <w:rFonts w:ascii="Times New Roman"/>
          <w:szCs w:val="21"/>
        </w:rPr>
      </w:pPr>
      <w:bookmarkStart w:id="62" w:name="_Toc108450941"/>
      <w:bookmarkStart w:id="63" w:name="_Toc108451156"/>
      <w:bookmarkStart w:id="64" w:name="_Toc178491193"/>
      <w:bookmarkStart w:id="65" w:name="_Toc118733674"/>
      <w:bookmarkStart w:id="66" w:name="_Toc179148893"/>
      <w:bookmarkStart w:id="67" w:name="_Toc179149275"/>
      <w:bookmarkStart w:id="68" w:name="_Toc179152678"/>
      <w:bookmarkStart w:id="69" w:name="_Toc179152947"/>
      <w:bookmarkStart w:id="70" w:name="_Toc97191425"/>
      <w:r>
        <w:rPr>
          <w:rFonts w:ascii="Times New Roman"/>
          <w:szCs w:val="21"/>
        </w:rPr>
        <w:t>术语和定义</w:t>
      </w:r>
      <w:bookmarkEnd w:id="62"/>
      <w:bookmarkEnd w:id="63"/>
      <w:bookmarkEnd w:id="64"/>
      <w:bookmarkEnd w:id="65"/>
      <w:bookmarkEnd w:id="66"/>
      <w:bookmarkEnd w:id="67"/>
      <w:bookmarkEnd w:id="68"/>
      <w:bookmarkEnd w:id="69"/>
      <w:bookmarkEnd w:id="70"/>
    </w:p>
    <w:sdt>
      <w:sdtPr>
        <w:rPr>
          <w:rFonts w:hAnsi="宋体"/>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rPr>
      </w:sdtEndPr>
      <w:sdtContent>
        <w:p w14:paraId="31DAA6AD">
          <w:pPr>
            <w:pStyle w:val="59"/>
            <w:ind w:firstLine="420"/>
            <w:rPr>
              <w:rFonts w:ascii="Times New Roman"/>
            </w:rPr>
          </w:pPr>
          <w:r>
            <w:rPr>
              <w:rFonts w:hint="eastAsia" w:hAnsi="宋体"/>
            </w:rPr>
            <w:t>GB/T 8588—2001、SC/T 1149—2020界定的以及</w:t>
          </w:r>
          <w:r>
            <w:rPr>
              <w:rFonts w:hAnsi="宋体"/>
            </w:rPr>
            <w:t>下列术语和定义适用于本文件。</w:t>
          </w:r>
        </w:p>
      </w:sdtContent>
    </w:sdt>
    <w:p w14:paraId="2445FC56">
      <w:pPr>
        <w:pStyle w:val="226"/>
        <w:ind w:left="420" w:hanging="420" w:hangingChars="200"/>
        <w:rPr>
          <w:rFonts w:ascii="黑体" w:hAnsi="黑体" w:eastAsia="黑体"/>
        </w:rPr>
      </w:pPr>
      <w:bookmarkStart w:id="71" w:name="_Toc11509"/>
      <w:bookmarkStart w:id="72" w:name="_Toc102119538"/>
      <w:bookmarkStart w:id="73" w:name="_Toc79925725"/>
      <w:bookmarkStart w:id="74" w:name="_Toc107396313"/>
      <w:bookmarkStart w:id="75" w:name="_Toc102119381"/>
      <w:bookmarkStart w:id="76" w:name="_Toc25209"/>
      <w:bookmarkStart w:id="77" w:name="_Toc22156"/>
      <w:bookmarkStart w:id="78" w:name="_Toc107405895"/>
      <w:r>
        <w:rPr>
          <w:rFonts w:ascii="黑体" w:hAnsi="黑体" w:eastAsia="黑体"/>
        </w:rPr>
        <w:br w:type="textWrapping"/>
      </w:r>
      <w:r>
        <w:rPr>
          <w:rFonts w:ascii="Times New Roman" w:eastAsia="黑体"/>
        </w:rPr>
        <w:t>大</w:t>
      </w:r>
      <w:r>
        <w:rPr>
          <w:rFonts w:ascii="黑体" w:hAnsi="黑体" w:eastAsia="黑体"/>
        </w:rPr>
        <w:t>水面</w:t>
      </w:r>
      <w:r>
        <w:rPr>
          <w:rFonts w:hint="eastAsia" w:ascii="黑体" w:hAnsi="黑体" w:eastAsia="黑体"/>
        </w:rPr>
        <w:t xml:space="preserve">  </w:t>
      </w:r>
      <w:r>
        <w:rPr>
          <w:rFonts w:ascii="黑体" w:hAnsi="黑体" w:eastAsia="黑体"/>
        </w:rPr>
        <w:t>large water bod</w:t>
      </w:r>
      <w:r>
        <w:rPr>
          <w:rFonts w:hint="eastAsia" w:ascii="黑体" w:hAnsi="黑体" w:eastAsia="黑体"/>
        </w:rPr>
        <w:t>y</w:t>
      </w:r>
    </w:p>
    <w:p w14:paraId="2BEE38C0">
      <w:pPr>
        <w:pStyle w:val="59"/>
        <w:ind w:firstLine="420"/>
        <w:rPr>
          <w:rFonts w:hAnsi="宋体"/>
        </w:rPr>
      </w:pPr>
      <w:r>
        <w:rPr>
          <w:rFonts w:hAnsi="宋体"/>
        </w:rPr>
        <w:t>湖泊、水库等内陆水体的统称</w:t>
      </w:r>
      <w:r>
        <w:rPr>
          <w:rFonts w:hint="eastAsia" w:hAnsi="宋体"/>
        </w:rPr>
        <w:t>。</w:t>
      </w:r>
    </w:p>
    <w:p w14:paraId="6D03D87E">
      <w:pPr>
        <w:pStyle w:val="59"/>
        <w:ind w:firstLine="420"/>
        <w:rPr>
          <w:rFonts w:hAnsi="宋体"/>
        </w:rPr>
      </w:pPr>
      <w:r>
        <w:rPr>
          <w:rFonts w:hint="eastAsia" w:hAnsi="宋体"/>
        </w:rPr>
        <w:t>[来源：</w:t>
      </w:r>
      <w:r>
        <w:rPr>
          <w:rFonts w:hAnsi="宋体"/>
        </w:rPr>
        <w:t>SC/T 1149</w:t>
      </w:r>
      <w:r>
        <w:rPr>
          <w:rFonts w:hint="eastAsia" w:hAnsi="宋体"/>
        </w:rPr>
        <w:t>—</w:t>
      </w:r>
      <w:r>
        <w:rPr>
          <w:rFonts w:hAnsi="宋体"/>
        </w:rPr>
        <w:t>2020</w:t>
      </w:r>
      <w:r>
        <w:rPr>
          <w:rFonts w:hint="eastAsia" w:hAnsi="宋体"/>
        </w:rPr>
        <w:t>，3.1]</w:t>
      </w:r>
    </w:p>
    <w:bookmarkEnd w:id="71"/>
    <w:bookmarkEnd w:id="72"/>
    <w:bookmarkEnd w:id="73"/>
    <w:bookmarkEnd w:id="74"/>
    <w:bookmarkEnd w:id="75"/>
    <w:bookmarkEnd w:id="76"/>
    <w:bookmarkEnd w:id="77"/>
    <w:bookmarkEnd w:id="78"/>
    <w:p w14:paraId="443FC4E2">
      <w:pPr>
        <w:pStyle w:val="226"/>
        <w:ind w:left="420" w:hanging="420" w:hangingChars="200"/>
        <w:rPr>
          <w:rFonts w:ascii="黑体" w:hAnsi="黑体" w:eastAsia="黑体"/>
        </w:rPr>
      </w:pPr>
      <w:r>
        <w:rPr>
          <w:rFonts w:ascii="黑体" w:hAnsi="黑体" w:eastAsia="黑体"/>
        </w:rPr>
        <w:br w:type="textWrapping"/>
      </w:r>
      <w:r>
        <w:rPr>
          <w:rFonts w:ascii="黑体" w:hAnsi="黑体" w:eastAsia="黑体"/>
        </w:rPr>
        <w:t xml:space="preserve">生态渔业 </w:t>
      </w:r>
      <w:r>
        <w:rPr>
          <w:rFonts w:hint="eastAsia" w:ascii="黑体" w:hAnsi="黑体" w:eastAsia="黑体"/>
        </w:rPr>
        <w:t xml:space="preserve"> </w:t>
      </w:r>
      <w:r>
        <w:rPr>
          <w:rFonts w:ascii="黑体" w:hAnsi="黑体" w:eastAsia="黑体"/>
        </w:rPr>
        <w:t>ecological fisher</w:t>
      </w:r>
      <w:r>
        <w:rPr>
          <w:rFonts w:hint="eastAsia" w:ascii="黑体" w:hAnsi="黑体" w:eastAsia="黑体"/>
        </w:rPr>
        <w:t>y</w:t>
      </w:r>
    </w:p>
    <w:p w14:paraId="4F1879BB">
      <w:pPr>
        <w:pStyle w:val="59"/>
        <w:ind w:firstLine="420"/>
        <w:rPr>
          <w:rFonts w:ascii="Times New Roman"/>
          <w:szCs w:val="21"/>
        </w:rPr>
      </w:pPr>
      <w:r>
        <w:rPr>
          <w:rFonts w:hAnsi="宋体"/>
        </w:rPr>
        <w:t>选择适当水生动物进行人工投放，达到保护水环境和充分利用渔产力的一种渔业生产方式</w:t>
      </w:r>
      <w:r>
        <w:rPr>
          <w:rFonts w:hint="eastAsia" w:hAnsi="宋体"/>
        </w:rPr>
        <w:t>。</w:t>
      </w:r>
    </w:p>
    <w:p w14:paraId="7FD13D42">
      <w:pPr>
        <w:pStyle w:val="226"/>
        <w:ind w:left="420" w:hanging="420" w:hangingChars="200"/>
        <w:rPr>
          <w:rFonts w:ascii="黑体" w:hAnsi="黑体" w:eastAsia="黑体"/>
        </w:rPr>
      </w:pPr>
      <w:bookmarkStart w:id="79" w:name="_Toc22101"/>
      <w:bookmarkStart w:id="80" w:name="_Toc102119391"/>
      <w:bookmarkStart w:id="81" w:name="_Toc17792"/>
      <w:bookmarkStart w:id="82" w:name="_Toc107405903"/>
      <w:bookmarkStart w:id="83" w:name="_Toc4252"/>
      <w:bookmarkStart w:id="84" w:name="_Toc102119548"/>
      <w:bookmarkStart w:id="85" w:name="_Toc107396321"/>
      <w:bookmarkStart w:id="86" w:name="_Toc79925735"/>
      <w:r>
        <w:rPr>
          <w:rFonts w:ascii="黑体" w:hAnsi="黑体" w:eastAsia="黑体"/>
        </w:rPr>
        <w:br w:type="textWrapping"/>
      </w:r>
      <w:r>
        <w:rPr>
          <w:rFonts w:hint="eastAsia" w:ascii="黑体" w:hAnsi="黑体" w:eastAsia="黑体"/>
        </w:rPr>
        <w:t>水域承载力  water carrying capacity</w:t>
      </w:r>
    </w:p>
    <w:p w14:paraId="192805B0">
      <w:pPr>
        <w:pStyle w:val="59"/>
        <w:ind w:firstLine="420"/>
      </w:pPr>
      <w:r>
        <w:rPr>
          <w:rFonts w:hint="eastAsia"/>
        </w:rPr>
        <w:t>在保持生态系统健康前提下,大水面水体依靠自然资源的生产力所能产出的单位最大鱼类等水生经济动物生物量。</w:t>
      </w:r>
    </w:p>
    <w:bookmarkEnd w:id="79"/>
    <w:bookmarkEnd w:id="80"/>
    <w:bookmarkEnd w:id="81"/>
    <w:bookmarkEnd w:id="82"/>
    <w:bookmarkEnd w:id="83"/>
    <w:bookmarkEnd w:id="84"/>
    <w:bookmarkEnd w:id="85"/>
    <w:bookmarkEnd w:id="86"/>
    <w:p w14:paraId="4FD55ECB">
      <w:pPr>
        <w:pStyle w:val="226"/>
        <w:ind w:left="420" w:hanging="420" w:hangingChars="200"/>
        <w:rPr>
          <w:rFonts w:ascii="黑体" w:hAnsi="黑体" w:eastAsia="黑体"/>
        </w:rPr>
      </w:pPr>
      <w:r>
        <w:rPr>
          <w:rFonts w:ascii="黑体" w:hAnsi="黑体" w:eastAsia="黑体"/>
        </w:rPr>
        <w:br w:type="textWrapping"/>
      </w:r>
      <w:r>
        <w:rPr>
          <w:rFonts w:ascii="黑体" w:hAnsi="黑体" w:eastAsia="黑体"/>
        </w:rPr>
        <w:t>渔业资源</w:t>
      </w:r>
      <w:r>
        <w:rPr>
          <w:rFonts w:hint="eastAsia" w:ascii="黑体" w:hAnsi="黑体" w:eastAsia="黑体"/>
        </w:rPr>
        <w:t xml:space="preserve">  </w:t>
      </w:r>
      <w:r>
        <w:rPr>
          <w:rFonts w:ascii="黑体" w:hAnsi="黑体" w:eastAsia="黑体"/>
        </w:rPr>
        <w:t>fishery resource</w:t>
      </w:r>
    </w:p>
    <w:p w14:paraId="47A2831D">
      <w:pPr>
        <w:pStyle w:val="59"/>
        <w:ind w:firstLine="420"/>
        <w:rPr>
          <w:rFonts w:hAnsi="宋体"/>
        </w:rPr>
      </w:pPr>
      <w:r>
        <w:rPr>
          <w:rFonts w:hAnsi="宋体"/>
        </w:rPr>
        <w:t>天然水域中具有渔业开发利用价值的生物资源</w:t>
      </w:r>
      <w:r>
        <w:rPr>
          <w:rFonts w:hint="eastAsia" w:hAnsi="宋体"/>
        </w:rPr>
        <w:t>。</w:t>
      </w:r>
    </w:p>
    <w:p w14:paraId="7310A550">
      <w:pPr>
        <w:pStyle w:val="59"/>
        <w:ind w:firstLine="420"/>
        <w:rPr>
          <w:rFonts w:ascii="Times New Roman"/>
        </w:rPr>
      </w:pPr>
      <w:r>
        <w:rPr>
          <w:rFonts w:hint="eastAsia" w:hAnsi="宋体"/>
        </w:rPr>
        <w:t>[来源：</w:t>
      </w:r>
      <w:r>
        <w:rPr>
          <w:rFonts w:hAnsi="宋体"/>
        </w:rPr>
        <w:t>GB/T 8588</w:t>
      </w:r>
      <w:r>
        <w:rPr>
          <w:rFonts w:hint="eastAsia" w:hAnsi="宋体"/>
        </w:rPr>
        <w:t>—</w:t>
      </w:r>
      <w:r>
        <w:rPr>
          <w:rFonts w:hAnsi="宋体"/>
        </w:rPr>
        <w:t>2001</w:t>
      </w:r>
      <w:r>
        <w:rPr>
          <w:rFonts w:hint="eastAsia" w:hAnsi="宋体"/>
        </w:rPr>
        <w:t>，3.3.9]</w:t>
      </w:r>
    </w:p>
    <w:p w14:paraId="60A2E532">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拐点年龄  </w:t>
      </w:r>
      <w:r>
        <w:rPr>
          <w:rFonts w:ascii="黑体" w:hAnsi="黑体" w:eastAsia="黑体"/>
        </w:rPr>
        <w:t>age at inflection point</w:t>
      </w:r>
    </w:p>
    <w:p w14:paraId="643FA82C">
      <w:pPr>
        <w:pStyle w:val="49"/>
        <w:ind w:firstLine="420" w:firstLineChars="200"/>
        <w:rPr>
          <w:rFonts w:ascii="宋体" w:hAnsi="宋体"/>
        </w:rPr>
      </w:pPr>
      <w:r>
        <w:rPr>
          <w:rFonts w:hint="eastAsia" w:ascii="宋体" w:hAnsi="宋体"/>
          <w:i w:val="0"/>
          <w:iCs w:val="0"/>
          <w:color w:val="auto"/>
          <w:kern w:val="0"/>
          <w:szCs w:val="20"/>
        </w:rPr>
        <w:t>绝对生长速度达到最大时的年龄。</w:t>
      </w:r>
    </w:p>
    <w:p w14:paraId="7923873B">
      <w:pPr>
        <w:pStyle w:val="59"/>
        <w:ind w:firstLine="420"/>
        <w:rPr>
          <w:rFonts w:hAnsi="宋体"/>
        </w:rPr>
      </w:pPr>
      <w:r>
        <w:rPr>
          <w:rFonts w:hint="eastAsia" w:hAnsi="宋体"/>
        </w:rPr>
        <w:t>[来源：</w:t>
      </w:r>
      <w:r>
        <w:rPr>
          <w:rFonts w:hAnsi="宋体"/>
        </w:rPr>
        <w:t>GB/T 8588</w:t>
      </w:r>
      <w:r>
        <w:rPr>
          <w:rFonts w:hint="eastAsia" w:hAnsi="宋体"/>
        </w:rPr>
        <w:t>—</w:t>
      </w:r>
      <w:r>
        <w:rPr>
          <w:rFonts w:hAnsi="宋体"/>
        </w:rPr>
        <w:t>2001</w:t>
      </w:r>
      <w:r>
        <w:rPr>
          <w:rFonts w:hint="eastAsia" w:hAnsi="宋体"/>
        </w:rPr>
        <w:t>，3.1.35]</w:t>
      </w:r>
    </w:p>
    <w:p w14:paraId="6307EE2C">
      <w:pPr>
        <w:pStyle w:val="107"/>
        <w:spacing w:before="312" w:after="312"/>
      </w:pPr>
      <w:bookmarkStart w:id="87" w:name="_Toc178491194"/>
      <w:bookmarkStart w:id="88" w:name="_Toc179152679"/>
      <w:bookmarkStart w:id="89" w:name="_Toc179152948"/>
      <w:bookmarkStart w:id="90" w:name="_Toc179148894"/>
      <w:bookmarkStart w:id="91" w:name="_Toc179149276"/>
      <w:r>
        <w:rPr>
          <w:rFonts w:hint="eastAsia" w:ascii="Times New Roman"/>
          <w:szCs w:val="21"/>
        </w:rPr>
        <w:t>监测</w:t>
      </w:r>
      <w:r>
        <w:rPr>
          <w:rFonts w:hint="eastAsia"/>
        </w:rPr>
        <w:t>内容与指标</w:t>
      </w:r>
      <w:bookmarkEnd w:id="87"/>
      <w:bookmarkEnd w:id="88"/>
      <w:bookmarkEnd w:id="89"/>
      <w:bookmarkEnd w:id="90"/>
      <w:bookmarkEnd w:id="91"/>
    </w:p>
    <w:p w14:paraId="065368E4">
      <w:pPr>
        <w:pStyle w:val="59"/>
        <w:ind w:firstLine="420"/>
        <w:rPr>
          <w:rFonts w:hAnsi="宋体"/>
        </w:rPr>
      </w:pPr>
      <w:r>
        <w:rPr>
          <w:rFonts w:hAnsi="宋体"/>
        </w:rPr>
        <w:t>监测</w:t>
      </w:r>
      <w:r>
        <w:rPr>
          <w:rFonts w:hint="eastAsia" w:hAnsi="宋体"/>
        </w:rPr>
        <w:t>内容主要包括</w:t>
      </w:r>
      <w:r>
        <w:rPr>
          <w:rFonts w:hAnsi="宋体"/>
        </w:rPr>
        <w:t>水</w:t>
      </w:r>
      <w:r>
        <w:rPr>
          <w:rFonts w:hint="eastAsia" w:hAnsi="宋体"/>
        </w:rPr>
        <w:t>质</w:t>
      </w:r>
      <w:r>
        <w:rPr>
          <w:rFonts w:hAnsi="宋体"/>
        </w:rPr>
        <w:t>，水文，</w:t>
      </w:r>
      <w:r>
        <w:rPr>
          <w:rFonts w:hint="eastAsia" w:hAnsi="宋体"/>
        </w:rPr>
        <w:t>浮游</w:t>
      </w:r>
      <w:r>
        <w:rPr>
          <w:rFonts w:hAnsi="宋体"/>
        </w:rPr>
        <w:t>生物</w:t>
      </w:r>
      <w:r>
        <w:rPr>
          <w:rFonts w:hint="eastAsia" w:hAnsi="宋体"/>
        </w:rPr>
        <w:t>及底栖动物</w:t>
      </w:r>
      <w:r>
        <w:rPr>
          <w:rFonts w:hAnsi="宋体"/>
        </w:rPr>
        <w:t>物种组成、密度及生物量，鱼类群落结构、渔业对象生长特征等</w:t>
      </w:r>
      <w:r>
        <w:rPr>
          <w:rFonts w:hint="eastAsia" w:hAnsi="宋体"/>
        </w:rPr>
        <w:t>，</w:t>
      </w:r>
      <w:r>
        <w:rPr>
          <w:rFonts w:hAnsi="宋体"/>
        </w:rPr>
        <w:t>具体指标见表1。</w:t>
      </w:r>
    </w:p>
    <w:p w14:paraId="48EBA9E6">
      <w:pPr>
        <w:pStyle w:val="59"/>
        <w:ind w:firstLine="0" w:firstLineChars="0"/>
        <w:jc w:val="center"/>
        <w:rPr>
          <w:rFonts w:ascii="黑体" w:hAnsi="黑体" w:eastAsia="黑体"/>
        </w:rPr>
      </w:pPr>
      <w:r>
        <w:rPr>
          <w:rFonts w:ascii="黑体" w:hAnsi="黑体" w:eastAsia="黑体"/>
        </w:rPr>
        <w:t>表1 主要监测</w:t>
      </w:r>
      <w:r>
        <w:rPr>
          <w:rFonts w:hint="eastAsia" w:ascii="黑体" w:hAnsi="黑体" w:eastAsia="黑体"/>
        </w:rPr>
        <w:t>内容与</w:t>
      </w:r>
      <w:r>
        <w:rPr>
          <w:rFonts w:ascii="黑体" w:hAnsi="黑体" w:eastAsia="黑体"/>
        </w:rPr>
        <w:t>指标</w:t>
      </w:r>
    </w:p>
    <w:tbl>
      <w:tblPr>
        <w:tblStyle w:val="28"/>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947"/>
        <w:gridCol w:w="6658"/>
      </w:tblGrid>
      <w:tr w14:paraId="7788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top w:val="single" w:color="auto" w:sz="4" w:space="0"/>
              <w:left w:val="single" w:color="auto" w:sz="8" w:space="0"/>
              <w:bottom w:val="single" w:color="auto" w:sz="4" w:space="0"/>
            </w:tcBorders>
            <w:vAlign w:val="center"/>
          </w:tcPr>
          <w:p w14:paraId="13E1C9CE">
            <w:pPr>
              <w:jc w:val="center"/>
              <w:rPr>
                <w:rFonts w:ascii="宋体" w:hAnsi="宋体"/>
                <w:sz w:val="18"/>
                <w:szCs w:val="18"/>
              </w:rPr>
            </w:pPr>
            <w:r>
              <w:rPr>
                <w:rFonts w:hint="eastAsia" w:ascii="宋体" w:hAnsi="宋体"/>
                <w:sz w:val="18"/>
                <w:szCs w:val="18"/>
              </w:rPr>
              <w:t>序号</w:t>
            </w:r>
          </w:p>
        </w:tc>
        <w:tc>
          <w:tcPr>
            <w:tcW w:w="1044" w:type="pct"/>
            <w:tcBorders>
              <w:top w:val="single" w:color="auto" w:sz="4" w:space="0"/>
              <w:bottom w:val="single" w:color="auto" w:sz="4" w:space="0"/>
            </w:tcBorders>
            <w:shd w:val="clear" w:color="auto" w:fill="auto"/>
            <w:vAlign w:val="center"/>
          </w:tcPr>
          <w:p w14:paraId="580790DE">
            <w:pPr>
              <w:jc w:val="center"/>
              <w:rPr>
                <w:rFonts w:ascii="宋体" w:hAnsi="宋体"/>
                <w:sz w:val="18"/>
                <w:szCs w:val="18"/>
              </w:rPr>
            </w:pPr>
            <w:r>
              <w:rPr>
                <w:rFonts w:hint="eastAsia" w:ascii="宋体" w:hAnsi="宋体"/>
                <w:sz w:val="18"/>
                <w:szCs w:val="18"/>
              </w:rPr>
              <w:t>监测内容</w:t>
            </w:r>
          </w:p>
        </w:tc>
        <w:tc>
          <w:tcPr>
            <w:tcW w:w="3570" w:type="pct"/>
            <w:tcBorders>
              <w:top w:val="single" w:color="auto" w:sz="4" w:space="0"/>
              <w:bottom w:val="single" w:color="auto" w:sz="4" w:space="0"/>
              <w:right w:val="single" w:color="auto" w:sz="8" w:space="0"/>
            </w:tcBorders>
            <w:shd w:val="clear" w:color="auto" w:fill="auto"/>
            <w:vAlign w:val="center"/>
          </w:tcPr>
          <w:p w14:paraId="354D74DB">
            <w:pPr>
              <w:jc w:val="center"/>
              <w:rPr>
                <w:rFonts w:ascii="宋体" w:hAnsi="宋体"/>
                <w:sz w:val="18"/>
                <w:szCs w:val="18"/>
              </w:rPr>
            </w:pPr>
            <w:r>
              <w:rPr>
                <w:rFonts w:hint="eastAsia" w:ascii="宋体" w:hAnsi="宋体"/>
                <w:sz w:val="18"/>
                <w:szCs w:val="18"/>
              </w:rPr>
              <w:t>指标</w:t>
            </w:r>
          </w:p>
        </w:tc>
      </w:tr>
      <w:tr w14:paraId="4FA6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386" w:type="pct"/>
            <w:tcBorders>
              <w:top w:val="single" w:color="auto" w:sz="4" w:space="0"/>
              <w:left w:val="single" w:color="auto" w:sz="8" w:space="0"/>
            </w:tcBorders>
            <w:vAlign w:val="center"/>
          </w:tcPr>
          <w:p w14:paraId="57D6BEB9">
            <w:pPr>
              <w:jc w:val="center"/>
              <w:rPr>
                <w:rFonts w:ascii="宋体" w:hAnsi="宋体"/>
                <w:sz w:val="18"/>
                <w:szCs w:val="18"/>
              </w:rPr>
            </w:pPr>
            <w:r>
              <w:rPr>
                <w:rFonts w:ascii="宋体" w:hAnsi="宋体"/>
                <w:sz w:val="18"/>
                <w:szCs w:val="18"/>
              </w:rPr>
              <w:t>1</w:t>
            </w:r>
          </w:p>
        </w:tc>
        <w:tc>
          <w:tcPr>
            <w:tcW w:w="1044" w:type="pct"/>
            <w:tcBorders>
              <w:top w:val="single" w:color="auto" w:sz="4" w:space="0"/>
            </w:tcBorders>
            <w:shd w:val="clear" w:color="auto" w:fill="auto"/>
            <w:vAlign w:val="center"/>
          </w:tcPr>
          <w:p w14:paraId="645FAD6D">
            <w:pPr>
              <w:jc w:val="center"/>
              <w:rPr>
                <w:rFonts w:ascii="宋体" w:hAnsi="宋体"/>
                <w:sz w:val="18"/>
                <w:szCs w:val="18"/>
              </w:rPr>
            </w:pPr>
            <w:r>
              <w:rPr>
                <w:rFonts w:ascii="宋体" w:hAnsi="宋体"/>
                <w:sz w:val="18"/>
                <w:szCs w:val="18"/>
              </w:rPr>
              <w:t>水质</w:t>
            </w:r>
          </w:p>
        </w:tc>
        <w:tc>
          <w:tcPr>
            <w:tcW w:w="3570" w:type="pct"/>
            <w:tcBorders>
              <w:top w:val="single" w:color="auto" w:sz="4" w:space="0"/>
              <w:right w:val="single" w:color="auto" w:sz="8" w:space="0"/>
            </w:tcBorders>
            <w:shd w:val="clear" w:color="auto" w:fill="auto"/>
            <w:vAlign w:val="center"/>
          </w:tcPr>
          <w:p w14:paraId="458D0FDB">
            <w:pPr>
              <w:spacing w:line="360" w:lineRule="exact"/>
              <w:jc w:val="center"/>
              <w:rPr>
                <w:rFonts w:ascii="宋体" w:hAnsi="宋体"/>
                <w:sz w:val="18"/>
                <w:szCs w:val="18"/>
              </w:rPr>
            </w:pPr>
            <w:bookmarkStart w:id="92" w:name="_Hlk155883407"/>
            <w:r>
              <w:rPr>
                <w:rFonts w:ascii="宋体" w:hAnsi="宋体"/>
                <w:sz w:val="18"/>
                <w:szCs w:val="18"/>
              </w:rPr>
              <w:t>水温、透明度、浊度、pH、溶解氧、叶绿素a、高锰酸盐指数、生化需氧量、氨氮、总氮、总磷</w:t>
            </w:r>
            <w:bookmarkEnd w:id="92"/>
          </w:p>
        </w:tc>
      </w:tr>
      <w:tr w14:paraId="7ECA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3195CFFD">
            <w:pPr>
              <w:jc w:val="center"/>
              <w:rPr>
                <w:rFonts w:ascii="宋体" w:hAnsi="宋体"/>
                <w:sz w:val="18"/>
                <w:szCs w:val="18"/>
              </w:rPr>
            </w:pPr>
            <w:r>
              <w:rPr>
                <w:rFonts w:ascii="宋体" w:hAnsi="宋体"/>
                <w:sz w:val="18"/>
                <w:szCs w:val="18"/>
              </w:rPr>
              <w:t>2</w:t>
            </w:r>
          </w:p>
        </w:tc>
        <w:tc>
          <w:tcPr>
            <w:tcW w:w="1044" w:type="pct"/>
            <w:shd w:val="clear" w:color="auto" w:fill="auto"/>
            <w:vAlign w:val="center"/>
          </w:tcPr>
          <w:p w14:paraId="5B58E9DC">
            <w:pPr>
              <w:jc w:val="center"/>
              <w:rPr>
                <w:rFonts w:ascii="宋体" w:hAnsi="宋体"/>
                <w:sz w:val="18"/>
                <w:szCs w:val="18"/>
              </w:rPr>
            </w:pPr>
            <w:r>
              <w:rPr>
                <w:rFonts w:ascii="宋体" w:hAnsi="宋体"/>
                <w:sz w:val="18"/>
                <w:szCs w:val="18"/>
              </w:rPr>
              <w:t>水文</w:t>
            </w:r>
          </w:p>
        </w:tc>
        <w:tc>
          <w:tcPr>
            <w:tcW w:w="3570" w:type="pct"/>
            <w:tcBorders>
              <w:right w:val="single" w:color="auto" w:sz="8" w:space="0"/>
            </w:tcBorders>
            <w:shd w:val="clear" w:color="auto" w:fill="auto"/>
            <w:vAlign w:val="center"/>
          </w:tcPr>
          <w:p w14:paraId="7D108BAA">
            <w:pPr>
              <w:spacing w:line="360" w:lineRule="exact"/>
              <w:jc w:val="center"/>
              <w:rPr>
                <w:rFonts w:ascii="宋体" w:hAnsi="宋体"/>
                <w:sz w:val="18"/>
                <w:szCs w:val="18"/>
              </w:rPr>
            </w:pPr>
            <w:r>
              <w:rPr>
                <w:rFonts w:ascii="宋体" w:hAnsi="宋体"/>
                <w:sz w:val="18"/>
                <w:szCs w:val="18"/>
              </w:rPr>
              <w:t>水面形态、面积、水深、水量、水交换率</w:t>
            </w:r>
          </w:p>
        </w:tc>
      </w:tr>
      <w:tr w14:paraId="5160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48AA2A8D">
            <w:pPr>
              <w:jc w:val="center"/>
              <w:rPr>
                <w:rFonts w:ascii="宋体" w:hAnsi="宋体"/>
                <w:sz w:val="18"/>
                <w:szCs w:val="18"/>
              </w:rPr>
            </w:pPr>
            <w:r>
              <w:rPr>
                <w:rFonts w:ascii="宋体" w:hAnsi="宋体"/>
                <w:sz w:val="18"/>
                <w:szCs w:val="18"/>
              </w:rPr>
              <w:t>3</w:t>
            </w:r>
          </w:p>
        </w:tc>
        <w:tc>
          <w:tcPr>
            <w:tcW w:w="1044" w:type="pct"/>
            <w:shd w:val="clear" w:color="auto" w:fill="auto"/>
            <w:vAlign w:val="center"/>
          </w:tcPr>
          <w:p w14:paraId="432F2DED">
            <w:pPr>
              <w:jc w:val="center"/>
              <w:rPr>
                <w:rFonts w:ascii="宋体" w:hAnsi="宋体"/>
                <w:sz w:val="18"/>
                <w:szCs w:val="18"/>
              </w:rPr>
            </w:pPr>
            <w:r>
              <w:rPr>
                <w:rFonts w:ascii="宋体" w:hAnsi="宋体"/>
                <w:sz w:val="18"/>
                <w:szCs w:val="18"/>
              </w:rPr>
              <w:t>有机碎屑</w:t>
            </w:r>
          </w:p>
        </w:tc>
        <w:tc>
          <w:tcPr>
            <w:tcW w:w="3570" w:type="pct"/>
            <w:tcBorders>
              <w:right w:val="single" w:color="auto" w:sz="8" w:space="0"/>
            </w:tcBorders>
            <w:shd w:val="clear" w:color="auto" w:fill="auto"/>
            <w:vAlign w:val="center"/>
          </w:tcPr>
          <w:p w14:paraId="0401BA9D">
            <w:pPr>
              <w:spacing w:line="360" w:lineRule="exact"/>
              <w:jc w:val="center"/>
              <w:rPr>
                <w:rFonts w:ascii="宋体" w:hAnsi="宋体"/>
                <w:sz w:val="18"/>
                <w:szCs w:val="18"/>
              </w:rPr>
            </w:pPr>
            <w:r>
              <w:rPr>
                <w:rFonts w:ascii="宋体" w:hAnsi="宋体"/>
                <w:sz w:val="18"/>
                <w:szCs w:val="18"/>
              </w:rPr>
              <w:t>有机碎屑有机碳含量</w:t>
            </w:r>
          </w:p>
        </w:tc>
      </w:tr>
      <w:tr w14:paraId="77FD5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07C6A3F5">
            <w:pPr>
              <w:jc w:val="center"/>
              <w:rPr>
                <w:rFonts w:ascii="宋体" w:hAnsi="宋体"/>
                <w:sz w:val="18"/>
                <w:szCs w:val="18"/>
              </w:rPr>
            </w:pPr>
            <w:r>
              <w:rPr>
                <w:rFonts w:ascii="宋体" w:hAnsi="宋体"/>
                <w:sz w:val="18"/>
                <w:szCs w:val="18"/>
              </w:rPr>
              <w:t>4</w:t>
            </w:r>
          </w:p>
        </w:tc>
        <w:tc>
          <w:tcPr>
            <w:tcW w:w="1044" w:type="pct"/>
            <w:shd w:val="clear" w:color="auto" w:fill="auto"/>
            <w:vAlign w:val="center"/>
          </w:tcPr>
          <w:p w14:paraId="6A8CA839">
            <w:pPr>
              <w:jc w:val="center"/>
              <w:rPr>
                <w:rFonts w:ascii="宋体" w:hAnsi="宋体"/>
                <w:sz w:val="18"/>
                <w:szCs w:val="18"/>
              </w:rPr>
            </w:pPr>
            <w:bookmarkStart w:id="93" w:name="_Hlk155883470"/>
            <w:r>
              <w:rPr>
                <w:rFonts w:ascii="宋体" w:hAnsi="宋体"/>
                <w:sz w:val="18"/>
                <w:szCs w:val="18"/>
              </w:rPr>
              <w:t>浮游植物</w:t>
            </w:r>
          </w:p>
        </w:tc>
        <w:tc>
          <w:tcPr>
            <w:tcW w:w="3570" w:type="pct"/>
            <w:tcBorders>
              <w:right w:val="single" w:color="auto" w:sz="8" w:space="0"/>
            </w:tcBorders>
            <w:shd w:val="clear" w:color="auto" w:fill="auto"/>
            <w:vAlign w:val="center"/>
          </w:tcPr>
          <w:p w14:paraId="311E71B8">
            <w:pPr>
              <w:spacing w:line="360" w:lineRule="exact"/>
              <w:jc w:val="center"/>
              <w:rPr>
                <w:rFonts w:ascii="宋体" w:hAnsi="宋体"/>
                <w:sz w:val="18"/>
                <w:szCs w:val="18"/>
              </w:rPr>
            </w:pPr>
            <w:r>
              <w:rPr>
                <w:rFonts w:ascii="宋体" w:hAnsi="宋体"/>
                <w:sz w:val="18"/>
                <w:szCs w:val="18"/>
              </w:rPr>
              <w:t>物种组成、密度、生物量</w:t>
            </w:r>
          </w:p>
        </w:tc>
      </w:tr>
      <w:tr w14:paraId="6182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4E49AD40">
            <w:pPr>
              <w:jc w:val="center"/>
              <w:rPr>
                <w:rFonts w:ascii="宋体" w:hAnsi="宋体"/>
                <w:sz w:val="18"/>
                <w:szCs w:val="18"/>
              </w:rPr>
            </w:pPr>
            <w:r>
              <w:rPr>
                <w:rFonts w:ascii="宋体" w:hAnsi="宋体"/>
                <w:sz w:val="18"/>
                <w:szCs w:val="18"/>
              </w:rPr>
              <w:t>5</w:t>
            </w:r>
          </w:p>
        </w:tc>
        <w:tc>
          <w:tcPr>
            <w:tcW w:w="1044" w:type="pct"/>
            <w:shd w:val="clear" w:color="auto" w:fill="auto"/>
            <w:vAlign w:val="center"/>
          </w:tcPr>
          <w:p w14:paraId="7B885879">
            <w:pPr>
              <w:jc w:val="center"/>
              <w:rPr>
                <w:rFonts w:ascii="宋体" w:hAnsi="宋体"/>
                <w:sz w:val="18"/>
                <w:szCs w:val="18"/>
              </w:rPr>
            </w:pPr>
            <w:r>
              <w:rPr>
                <w:rFonts w:ascii="宋体" w:hAnsi="宋体"/>
                <w:sz w:val="18"/>
                <w:szCs w:val="18"/>
              </w:rPr>
              <w:t>浮游动物</w:t>
            </w:r>
          </w:p>
        </w:tc>
        <w:tc>
          <w:tcPr>
            <w:tcW w:w="3570" w:type="pct"/>
            <w:tcBorders>
              <w:right w:val="single" w:color="auto" w:sz="8" w:space="0"/>
            </w:tcBorders>
            <w:shd w:val="clear" w:color="auto" w:fill="auto"/>
            <w:vAlign w:val="center"/>
          </w:tcPr>
          <w:p w14:paraId="38B70D33">
            <w:pPr>
              <w:spacing w:line="360" w:lineRule="exact"/>
              <w:jc w:val="center"/>
              <w:rPr>
                <w:rFonts w:ascii="宋体" w:hAnsi="宋体"/>
                <w:sz w:val="18"/>
                <w:szCs w:val="18"/>
              </w:rPr>
            </w:pPr>
            <w:r>
              <w:rPr>
                <w:rFonts w:ascii="宋体" w:hAnsi="宋体"/>
                <w:sz w:val="18"/>
                <w:szCs w:val="18"/>
              </w:rPr>
              <w:t>物种组成、密度、生物量</w:t>
            </w:r>
          </w:p>
        </w:tc>
      </w:tr>
      <w:tr w14:paraId="2719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57EF8CB9">
            <w:pPr>
              <w:jc w:val="center"/>
              <w:rPr>
                <w:rFonts w:ascii="宋体" w:hAnsi="宋体"/>
                <w:sz w:val="18"/>
                <w:szCs w:val="18"/>
              </w:rPr>
            </w:pPr>
            <w:r>
              <w:rPr>
                <w:rFonts w:ascii="宋体" w:hAnsi="宋体"/>
                <w:sz w:val="18"/>
                <w:szCs w:val="18"/>
              </w:rPr>
              <w:t>6</w:t>
            </w:r>
          </w:p>
        </w:tc>
        <w:tc>
          <w:tcPr>
            <w:tcW w:w="1044" w:type="pct"/>
            <w:shd w:val="clear" w:color="auto" w:fill="auto"/>
            <w:vAlign w:val="center"/>
          </w:tcPr>
          <w:p w14:paraId="1BF6671B">
            <w:pPr>
              <w:jc w:val="center"/>
              <w:rPr>
                <w:rFonts w:ascii="宋体" w:hAnsi="宋体"/>
                <w:sz w:val="18"/>
                <w:szCs w:val="18"/>
              </w:rPr>
            </w:pPr>
            <w:r>
              <w:rPr>
                <w:rFonts w:ascii="宋体" w:hAnsi="宋体"/>
                <w:sz w:val="18"/>
                <w:szCs w:val="18"/>
              </w:rPr>
              <w:t>底栖动物</w:t>
            </w:r>
          </w:p>
        </w:tc>
        <w:tc>
          <w:tcPr>
            <w:tcW w:w="3570" w:type="pct"/>
            <w:tcBorders>
              <w:right w:val="single" w:color="auto" w:sz="8" w:space="0"/>
            </w:tcBorders>
            <w:shd w:val="clear" w:color="auto" w:fill="auto"/>
            <w:vAlign w:val="center"/>
          </w:tcPr>
          <w:p w14:paraId="56DE3EBD">
            <w:pPr>
              <w:spacing w:line="360" w:lineRule="exact"/>
              <w:jc w:val="center"/>
              <w:rPr>
                <w:rFonts w:ascii="宋体" w:hAnsi="宋体"/>
                <w:sz w:val="18"/>
                <w:szCs w:val="18"/>
              </w:rPr>
            </w:pPr>
            <w:r>
              <w:rPr>
                <w:rFonts w:ascii="宋体" w:hAnsi="宋体"/>
                <w:sz w:val="18"/>
                <w:szCs w:val="18"/>
              </w:rPr>
              <w:t>物种组成、密度、生物量</w:t>
            </w:r>
          </w:p>
        </w:tc>
      </w:tr>
      <w:tr w14:paraId="6BC2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22099158">
            <w:pPr>
              <w:jc w:val="center"/>
              <w:rPr>
                <w:rFonts w:ascii="宋体" w:hAnsi="宋体"/>
                <w:sz w:val="18"/>
                <w:szCs w:val="18"/>
              </w:rPr>
            </w:pPr>
            <w:r>
              <w:rPr>
                <w:rFonts w:ascii="宋体" w:hAnsi="宋体"/>
                <w:sz w:val="18"/>
                <w:szCs w:val="18"/>
              </w:rPr>
              <w:t>7</w:t>
            </w:r>
          </w:p>
        </w:tc>
        <w:tc>
          <w:tcPr>
            <w:tcW w:w="1044" w:type="pct"/>
            <w:shd w:val="clear" w:color="auto" w:fill="auto"/>
            <w:vAlign w:val="center"/>
          </w:tcPr>
          <w:p w14:paraId="64199E61">
            <w:pPr>
              <w:jc w:val="center"/>
              <w:rPr>
                <w:rFonts w:ascii="宋体" w:hAnsi="宋体"/>
                <w:sz w:val="18"/>
                <w:szCs w:val="18"/>
              </w:rPr>
            </w:pPr>
            <w:r>
              <w:rPr>
                <w:rFonts w:ascii="宋体" w:hAnsi="宋体"/>
                <w:sz w:val="18"/>
                <w:szCs w:val="18"/>
              </w:rPr>
              <w:t>着生生物</w:t>
            </w:r>
          </w:p>
        </w:tc>
        <w:tc>
          <w:tcPr>
            <w:tcW w:w="3570" w:type="pct"/>
            <w:tcBorders>
              <w:right w:val="single" w:color="auto" w:sz="8" w:space="0"/>
            </w:tcBorders>
            <w:shd w:val="clear" w:color="auto" w:fill="auto"/>
            <w:vAlign w:val="center"/>
          </w:tcPr>
          <w:p w14:paraId="45DDDF08">
            <w:pPr>
              <w:spacing w:line="360" w:lineRule="exact"/>
              <w:jc w:val="center"/>
              <w:rPr>
                <w:rFonts w:ascii="宋体" w:hAnsi="宋体"/>
                <w:sz w:val="18"/>
                <w:szCs w:val="18"/>
              </w:rPr>
            </w:pPr>
            <w:r>
              <w:rPr>
                <w:rFonts w:ascii="宋体" w:hAnsi="宋体"/>
                <w:sz w:val="18"/>
                <w:szCs w:val="18"/>
              </w:rPr>
              <w:t>物种组成、密度、生物量</w:t>
            </w:r>
          </w:p>
        </w:tc>
      </w:tr>
      <w:tr w14:paraId="64893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tcBorders>
            <w:vAlign w:val="center"/>
          </w:tcPr>
          <w:p w14:paraId="0EEE638B">
            <w:pPr>
              <w:jc w:val="center"/>
              <w:rPr>
                <w:rFonts w:ascii="宋体" w:hAnsi="宋体"/>
                <w:sz w:val="18"/>
                <w:szCs w:val="18"/>
              </w:rPr>
            </w:pPr>
            <w:r>
              <w:rPr>
                <w:rFonts w:ascii="宋体" w:hAnsi="宋体"/>
                <w:sz w:val="18"/>
                <w:szCs w:val="18"/>
              </w:rPr>
              <w:t>8</w:t>
            </w:r>
          </w:p>
        </w:tc>
        <w:tc>
          <w:tcPr>
            <w:tcW w:w="1044" w:type="pct"/>
            <w:shd w:val="clear" w:color="auto" w:fill="auto"/>
            <w:vAlign w:val="center"/>
          </w:tcPr>
          <w:p w14:paraId="6A6D948D">
            <w:pPr>
              <w:jc w:val="center"/>
              <w:rPr>
                <w:rFonts w:ascii="宋体" w:hAnsi="宋体"/>
                <w:sz w:val="18"/>
                <w:szCs w:val="18"/>
              </w:rPr>
            </w:pPr>
            <w:r>
              <w:rPr>
                <w:rFonts w:ascii="宋体" w:hAnsi="宋体"/>
                <w:sz w:val="18"/>
                <w:szCs w:val="18"/>
              </w:rPr>
              <w:t>水生维管束植物</w:t>
            </w:r>
          </w:p>
        </w:tc>
        <w:tc>
          <w:tcPr>
            <w:tcW w:w="3570" w:type="pct"/>
            <w:tcBorders>
              <w:right w:val="single" w:color="auto" w:sz="8" w:space="0"/>
            </w:tcBorders>
            <w:shd w:val="clear" w:color="auto" w:fill="auto"/>
            <w:vAlign w:val="center"/>
          </w:tcPr>
          <w:p w14:paraId="08E8C2E3">
            <w:pPr>
              <w:spacing w:line="360" w:lineRule="exact"/>
              <w:jc w:val="center"/>
              <w:rPr>
                <w:rFonts w:ascii="宋体" w:hAnsi="宋体"/>
                <w:sz w:val="18"/>
                <w:szCs w:val="18"/>
              </w:rPr>
            </w:pPr>
            <w:r>
              <w:rPr>
                <w:rFonts w:ascii="宋体" w:hAnsi="宋体"/>
                <w:sz w:val="18"/>
                <w:szCs w:val="18"/>
              </w:rPr>
              <w:t>物种组成、生物量、盖度</w:t>
            </w:r>
          </w:p>
        </w:tc>
      </w:tr>
      <w:bookmarkEnd w:id="93"/>
      <w:tr w14:paraId="6266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86" w:type="pct"/>
            <w:tcBorders>
              <w:left w:val="single" w:color="auto" w:sz="8" w:space="0"/>
              <w:bottom w:val="single" w:color="auto" w:sz="4" w:space="0"/>
            </w:tcBorders>
            <w:vAlign w:val="center"/>
          </w:tcPr>
          <w:p w14:paraId="7E9878DB">
            <w:pPr>
              <w:jc w:val="center"/>
              <w:rPr>
                <w:rFonts w:ascii="宋体" w:hAnsi="宋体"/>
                <w:sz w:val="18"/>
                <w:szCs w:val="18"/>
              </w:rPr>
            </w:pPr>
            <w:bookmarkStart w:id="94" w:name="_Hlk155883550"/>
            <w:r>
              <w:rPr>
                <w:rFonts w:ascii="宋体" w:hAnsi="宋体"/>
                <w:sz w:val="18"/>
                <w:szCs w:val="18"/>
              </w:rPr>
              <w:t>9</w:t>
            </w:r>
          </w:p>
        </w:tc>
        <w:tc>
          <w:tcPr>
            <w:tcW w:w="1044" w:type="pct"/>
            <w:tcBorders>
              <w:bottom w:val="single" w:color="auto" w:sz="4" w:space="0"/>
            </w:tcBorders>
            <w:shd w:val="clear" w:color="auto" w:fill="auto"/>
            <w:vAlign w:val="center"/>
          </w:tcPr>
          <w:p w14:paraId="3A617141">
            <w:pPr>
              <w:jc w:val="center"/>
              <w:rPr>
                <w:rFonts w:ascii="宋体" w:hAnsi="宋体"/>
                <w:sz w:val="18"/>
                <w:szCs w:val="18"/>
              </w:rPr>
            </w:pPr>
            <w:r>
              <w:rPr>
                <w:rFonts w:ascii="宋体" w:hAnsi="宋体"/>
                <w:sz w:val="18"/>
                <w:szCs w:val="18"/>
              </w:rPr>
              <w:t>鱼类</w:t>
            </w:r>
            <w:r>
              <w:rPr>
                <w:rFonts w:hint="eastAsia" w:ascii="宋体" w:hAnsi="宋体"/>
                <w:sz w:val="18"/>
                <w:szCs w:val="18"/>
              </w:rPr>
              <w:t>及</w:t>
            </w:r>
            <w:r>
              <w:rPr>
                <w:rFonts w:ascii="宋体" w:hAnsi="宋体"/>
                <w:sz w:val="18"/>
                <w:szCs w:val="18"/>
              </w:rPr>
              <w:t>其他水生动物</w:t>
            </w:r>
          </w:p>
        </w:tc>
        <w:tc>
          <w:tcPr>
            <w:tcW w:w="3570" w:type="pct"/>
            <w:tcBorders>
              <w:bottom w:val="single" w:color="auto" w:sz="4" w:space="0"/>
              <w:right w:val="single" w:color="auto" w:sz="8" w:space="0"/>
            </w:tcBorders>
            <w:shd w:val="clear" w:color="auto" w:fill="auto"/>
            <w:vAlign w:val="center"/>
          </w:tcPr>
          <w:p w14:paraId="4742A2A7">
            <w:pPr>
              <w:spacing w:line="360" w:lineRule="exact"/>
              <w:jc w:val="center"/>
              <w:rPr>
                <w:rFonts w:ascii="宋体" w:hAnsi="宋体"/>
                <w:sz w:val="18"/>
                <w:szCs w:val="18"/>
              </w:rPr>
            </w:pPr>
            <w:r>
              <w:rPr>
                <w:rFonts w:ascii="宋体" w:hAnsi="宋体"/>
                <w:sz w:val="18"/>
                <w:szCs w:val="18"/>
              </w:rPr>
              <w:t>鱼类物种组成、种群结构、渔获量、体长</w:t>
            </w:r>
            <w:r>
              <w:rPr>
                <w:rFonts w:hint="eastAsia" w:ascii="宋体" w:hAnsi="宋体"/>
                <w:sz w:val="18"/>
                <w:szCs w:val="18"/>
              </w:rPr>
              <w:t>、</w:t>
            </w:r>
            <w:r>
              <w:rPr>
                <w:rFonts w:ascii="宋体" w:hAnsi="宋体"/>
                <w:sz w:val="18"/>
                <w:szCs w:val="18"/>
              </w:rPr>
              <w:t>全长、体重、数量、年龄结构、捕捞量</w:t>
            </w:r>
            <w:r>
              <w:rPr>
                <w:rFonts w:hint="eastAsia" w:ascii="宋体" w:hAnsi="宋体"/>
                <w:sz w:val="18"/>
                <w:szCs w:val="18"/>
              </w:rPr>
              <w:t>；</w:t>
            </w:r>
            <w:r>
              <w:rPr>
                <w:rFonts w:ascii="宋体" w:hAnsi="宋体"/>
                <w:sz w:val="18"/>
                <w:szCs w:val="18"/>
              </w:rPr>
              <w:t>虾、蟹、螺、贝等生物的物种组成、密度、生物量</w:t>
            </w:r>
          </w:p>
        </w:tc>
      </w:tr>
      <w:bookmarkEnd w:id="94"/>
    </w:tbl>
    <w:p w14:paraId="1C836294">
      <w:pPr>
        <w:pStyle w:val="107"/>
        <w:spacing w:before="312" w:after="312"/>
      </w:pPr>
      <w:bookmarkStart w:id="95" w:name="_Toc178491195"/>
      <w:bookmarkStart w:id="96" w:name="_Toc179152949"/>
      <w:bookmarkStart w:id="97" w:name="_Toc179148895"/>
      <w:bookmarkStart w:id="98" w:name="_Toc179152680"/>
      <w:bookmarkStart w:id="99" w:name="_Toc179149277"/>
      <w:r>
        <w:rPr>
          <w:rFonts w:hint="eastAsia"/>
        </w:rPr>
        <w:t>监测点位布设</w:t>
      </w:r>
      <w:bookmarkEnd w:id="95"/>
      <w:bookmarkEnd w:id="96"/>
      <w:bookmarkEnd w:id="97"/>
      <w:bookmarkEnd w:id="98"/>
      <w:bookmarkEnd w:id="99"/>
    </w:p>
    <w:p w14:paraId="27530C8C">
      <w:pPr>
        <w:ind w:firstLine="420" w:firstLineChars="200"/>
      </w:pPr>
      <w:r>
        <w:rPr>
          <w:rFonts w:hint="eastAsia" w:ascii="宋体" w:hAnsi="宋体"/>
        </w:rPr>
        <w:t>根据水体面积、形态、生境特征等因素布设监测点位，按照《湖泊调查技术规程》执行。</w:t>
      </w:r>
    </w:p>
    <w:p w14:paraId="23EAB343">
      <w:pPr>
        <w:pStyle w:val="107"/>
        <w:spacing w:before="312" w:after="312" w:line="276" w:lineRule="auto"/>
        <w:rPr>
          <w:rFonts w:ascii="Times New Roman"/>
          <w:szCs w:val="21"/>
        </w:rPr>
      </w:pPr>
      <w:bookmarkStart w:id="100" w:name="_Toc179148896"/>
      <w:bookmarkStart w:id="101" w:name="_Toc179152950"/>
      <w:bookmarkStart w:id="102" w:name="_Toc179149278"/>
      <w:bookmarkStart w:id="103" w:name="_Toc178491196"/>
      <w:bookmarkStart w:id="104" w:name="_Toc179152681"/>
      <w:r>
        <w:rPr>
          <w:rFonts w:hint="eastAsia" w:ascii="Times New Roman"/>
          <w:szCs w:val="21"/>
        </w:rPr>
        <w:t>监测频次</w:t>
      </w:r>
      <w:bookmarkEnd w:id="100"/>
      <w:bookmarkEnd w:id="101"/>
      <w:bookmarkEnd w:id="102"/>
      <w:bookmarkEnd w:id="103"/>
      <w:bookmarkEnd w:id="104"/>
    </w:p>
    <w:p w14:paraId="7DEBD60C">
      <w:pPr>
        <w:ind w:firstLine="420" w:firstLineChars="200"/>
        <w:rPr>
          <w:rFonts w:ascii="宋体" w:hAnsi="宋体"/>
        </w:rPr>
      </w:pPr>
      <w:r>
        <w:rPr>
          <w:rFonts w:hint="eastAsia" w:ascii="宋体" w:hAnsi="宋体"/>
        </w:rPr>
        <w:t>表</w:t>
      </w:r>
      <w:r>
        <w:rPr>
          <w:rFonts w:ascii="宋体" w:hAnsi="宋体"/>
        </w:rPr>
        <w:t>1</w:t>
      </w:r>
      <w:r>
        <w:rPr>
          <w:rFonts w:hint="eastAsia" w:ascii="宋体" w:hAnsi="宋体"/>
        </w:rPr>
        <w:t>中各监测内容应每年监测</w:t>
      </w:r>
      <w:r>
        <w:rPr>
          <w:rFonts w:ascii="宋体" w:hAnsi="宋体"/>
        </w:rPr>
        <w:t>3～</w:t>
      </w:r>
      <w:r>
        <w:rPr>
          <w:rFonts w:hint="eastAsia" w:ascii="宋体" w:hAnsi="宋体"/>
        </w:rPr>
        <w:t>4次。水位波动较大的大水面水体，宜分别选择在丰水期、平水期和枯水期各监测1次。其他水体按季度进行，即春季、夏季、秋季，冬季各监测1次。</w:t>
      </w:r>
    </w:p>
    <w:p w14:paraId="5B7F79DA">
      <w:pPr>
        <w:pStyle w:val="107"/>
        <w:spacing w:before="312" w:after="312" w:line="276" w:lineRule="auto"/>
        <w:rPr>
          <w:rFonts w:ascii="Times New Roman"/>
          <w:szCs w:val="21"/>
        </w:rPr>
      </w:pPr>
      <w:bookmarkStart w:id="105" w:name="_Toc178491197"/>
      <w:bookmarkStart w:id="106" w:name="_Toc179148897"/>
      <w:bookmarkStart w:id="107" w:name="_Toc179152951"/>
      <w:bookmarkStart w:id="108" w:name="_Toc179152682"/>
      <w:bookmarkStart w:id="109" w:name="_Toc179149279"/>
      <w:r>
        <w:rPr>
          <w:rFonts w:hint="eastAsia" w:ascii="Times New Roman"/>
          <w:szCs w:val="21"/>
        </w:rPr>
        <w:t>监测方法</w:t>
      </w:r>
      <w:bookmarkEnd w:id="105"/>
      <w:bookmarkEnd w:id="106"/>
      <w:bookmarkEnd w:id="107"/>
      <w:bookmarkEnd w:id="108"/>
      <w:bookmarkEnd w:id="109"/>
    </w:p>
    <w:p w14:paraId="447284D3">
      <w:pPr>
        <w:pStyle w:val="108"/>
        <w:spacing w:before="156" w:after="156" w:line="276" w:lineRule="auto"/>
        <w:rPr>
          <w:rFonts w:ascii="Times New Roman"/>
        </w:rPr>
      </w:pPr>
      <w:r>
        <w:rPr>
          <w:rFonts w:hint="eastAsia" w:ascii="Times New Roman"/>
        </w:rPr>
        <w:t>水质、水文</w:t>
      </w:r>
    </w:p>
    <w:p w14:paraId="785E6A51">
      <w:pPr>
        <w:ind w:firstLine="420" w:firstLineChars="200"/>
        <w:rPr>
          <w:rFonts w:ascii="宋体" w:hAnsi="宋体"/>
        </w:rPr>
      </w:pPr>
      <w:r>
        <w:rPr>
          <w:rFonts w:hint="eastAsia" w:ascii="宋体" w:hAnsi="宋体"/>
        </w:rPr>
        <w:t>水质及水文指标通过湖泊、水库相关部门获得，亦可通过实地调研和野外观测等方式取得，具体方法按SL196—2015中规定进行。</w:t>
      </w:r>
    </w:p>
    <w:p w14:paraId="59219332">
      <w:pPr>
        <w:pStyle w:val="108"/>
        <w:spacing w:before="156" w:after="156" w:line="276" w:lineRule="auto"/>
        <w:rPr>
          <w:rFonts w:ascii="Times New Roman"/>
        </w:rPr>
      </w:pPr>
      <w:r>
        <w:rPr>
          <w:rFonts w:hint="eastAsia" w:ascii="Times New Roman"/>
        </w:rPr>
        <w:t>有机碎屑</w:t>
      </w:r>
    </w:p>
    <w:p w14:paraId="7818C30C">
      <w:pPr>
        <w:ind w:firstLine="420" w:firstLineChars="200"/>
        <w:rPr>
          <w:rFonts w:ascii="宋体" w:hAnsi="宋体"/>
        </w:rPr>
      </w:pPr>
      <w:r>
        <w:rPr>
          <w:rFonts w:hint="eastAsia" w:ascii="宋体" w:hAnsi="宋体"/>
        </w:rPr>
        <w:t>样品采集、处理保存、检测及计算的方法按</w:t>
      </w:r>
      <w:r>
        <w:rPr>
          <w:rFonts w:ascii="宋体" w:hAnsi="宋体"/>
        </w:rPr>
        <w:t>SC/T</w:t>
      </w:r>
      <w:r>
        <w:rPr>
          <w:rFonts w:hint="eastAsia" w:ascii="宋体" w:hAnsi="宋体"/>
        </w:rPr>
        <w:t xml:space="preserve"> </w:t>
      </w:r>
      <w:r>
        <w:rPr>
          <w:rFonts w:ascii="宋体" w:hAnsi="宋体"/>
        </w:rPr>
        <w:t>1149</w:t>
      </w:r>
      <w:r>
        <w:rPr>
          <w:rFonts w:hint="eastAsia" w:ascii="宋体" w:hAnsi="宋体"/>
        </w:rPr>
        <w:t>—</w:t>
      </w:r>
      <w:r>
        <w:rPr>
          <w:rFonts w:ascii="宋体" w:hAnsi="宋体"/>
        </w:rPr>
        <w:t>2020</w:t>
      </w:r>
      <w:r>
        <w:rPr>
          <w:rFonts w:hint="eastAsia" w:ascii="宋体" w:hAnsi="宋体"/>
        </w:rPr>
        <w:t>、</w:t>
      </w:r>
      <w:r>
        <w:rPr>
          <w:rFonts w:ascii="宋体" w:hAnsi="宋体"/>
        </w:rPr>
        <w:t>SC/T 9402</w:t>
      </w:r>
      <w:r>
        <w:rPr>
          <w:rFonts w:hint="eastAsia" w:ascii="宋体" w:hAnsi="宋体"/>
        </w:rPr>
        <w:t>—</w:t>
      </w:r>
      <w:r>
        <w:rPr>
          <w:rFonts w:ascii="宋体" w:hAnsi="宋体"/>
        </w:rPr>
        <w:t>2020</w:t>
      </w:r>
      <w:r>
        <w:rPr>
          <w:rFonts w:hint="eastAsia" w:ascii="宋体" w:hAnsi="宋体"/>
        </w:rPr>
        <w:t>中的规定执行。</w:t>
      </w:r>
    </w:p>
    <w:p w14:paraId="68FF940D">
      <w:pPr>
        <w:pStyle w:val="108"/>
        <w:spacing w:before="156" w:after="156" w:line="276" w:lineRule="auto"/>
        <w:rPr>
          <w:rFonts w:ascii="Times New Roman"/>
        </w:rPr>
      </w:pPr>
      <w:r>
        <w:rPr>
          <w:rFonts w:hint="eastAsia" w:ascii="Times New Roman"/>
        </w:rPr>
        <w:t>浮游植物</w:t>
      </w:r>
    </w:p>
    <w:p w14:paraId="2FDF97C2">
      <w:pPr>
        <w:ind w:firstLine="420" w:firstLineChars="200"/>
        <w:rPr>
          <w:rFonts w:ascii="宋体" w:hAnsi="宋体"/>
        </w:rPr>
      </w:pPr>
      <w:r>
        <w:rPr>
          <w:rFonts w:hint="eastAsia" w:ascii="宋体" w:hAnsi="宋体"/>
        </w:rPr>
        <w:t>样品采集、处理保存、鉴定计数的方法按</w:t>
      </w:r>
      <w:r>
        <w:rPr>
          <w:rFonts w:ascii="宋体" w:hAnsi="宋体"/>
        </w:rPr>
        <w:t>SC/T 9402</w:t>
      </w:r>
      <w:r>
        <w:rPr>
          <w:rFonts w:hint="eastAsia" w:ascii="宋体" w:hAnsi="宋体"/>
        </w:rPr>
        <w:t>—</w:t>
      </w:r>
      <w:r>
        <w:rPr>
          <w:rFonts w:ascii="宋体" w:hAnsi="宋体"/>
        </w:rPr>
        <w:t>2020</w:t>
      </w:r>
      <w:r>
        <w:rPr>
          <w:rFonts w:hint="eastAsia" w:ascii="宋体" w:hAnsi="宋体"/>
        </w:rPr>
        <w:t>中的规定执行。</w:t>
      </w:r>
    </w:p>
    <w:p w14:paraId="2FCDA992">
      <w:pPr>
        <w:pStyle w:val="108"/>
        <w:spacing w:before="156" w:after="156" w:line="276" w:lineRule="auto"/>
        <w:rPr>
          <w:rFonts w:ascii="Times New Roman"/>
        </w:rPr>
      </w:pPr>
      <w:r>
        <w:rPr>
          <w:rFonts w:hint="eastAsia" w:ascii="Times New Roman"/>
        </w:rPr>
        <w:t>浮游动物</w:t>
      </w:r>
    </w:p>
    <w:p w14:paraId="7FEF1370">
      <w:pPr>
        <w:ind w:firstLine="420" w:firstLineChars="200"/>
        <w:rPr>
          <w:rFonts w:ascii="宋体" w:hAnsi="宋体"/>
        </w:rPr>
      </w:pPr>
      <w:r>
        <w:rPr>
          <w:rFonts w:hint="eastAsia" w:ascii="宋体" w:hAnsi="宋体"/>
        </w:rPr>
        <w:t>样品采集、处理保存、鉴定计数的方法按</w:t>
      </w:r>
      <w:r>
        <w:rPr>
          <w:rFonts w:ascii="宋体" w:hAnsi="宋体"/>
        </w:rPr>
        <w:t>SC/T</w:t>
      </w:r>
      <w:r>
        <w:rPr>
          <w:rFonts w:hint="eastAsia" w:ascii="宋体" w:hAnsi="宋体"/>
        </w:rPr>
        <w:t xml:space="preserve"> </w:t>
      </w:r>
      <w:r>
        <w:rPr>
          <w:rFonts w:ascii="宋体" w:hAnsi="宋体"/>
        </w:rPr>
        <w:t>9402</w:t>
      </w:r>
      <w:r>
        <w:rPr>
          <w:rFonts w:hint="eastAsia" w:ascii="宋体" w:hAnsi="宋体"/>
        </w:rPr>
        <w:t>—</w:t>
      </w:r>
      <w:r>
        <w:rPr>
          <w:rFonts w:ascii="宋体" w:hAnsi="宋体"/>
        </w:rPr>
        <w:t>2020</w:t>
      </w:r>
      <w:r>
        <w:rPr>
          <w:rFonts w:hint="eastAsia" w:ascii="宋体" w:hAnsi="宋体"/>
        </w:rPr>
        <w:t>中的规定执行。</w:t>
      </w:r>
    </w:p>
    <w:p w14:paraId="11C9A1E2">
      <w:pPr>
        <w:pStyle w:val="108"/>
        <w:spacing w:before="156" w:after="156" w:line="276" w:lineRule="auto"/>
        <w:rPr>
          <w:rFonts w:ascii="Times New Roman"/>
        </w:rPr>
      </w:pPr>
      <w:r>
        <w:rPr>
          <w:rFonts w:hint="eastAsia" w:ascii="Times New Roman"/>
        </w:rPr>
        <w:t>底栖动物</w:t>
      </w:r>
    </w:p>
    <w:p w14:paraId="7F5407AE">
      <w:pPr>
        <w:ind w:firstLine="420" w:firstLineChars="200"/>
        <w:rPr>
          <w:rFonts w:ascii="宋体" w:hAnsi="宋体"/>
        </w:rPr>
      </w:pPr>
      <w:r>
        <w:rPr>
          <w:rFonts w:hint="eastAsia" w:ascii="宋体" w:hAnsi="宋体"/>
        </w:rPr>
        <w:t>样品采集、处理保存、鉴定计数的方法按</w:t>
      </w:r>
      <w:r>
        <w:rPr>
          <w:rFonts w:ascii="宋体" w:hAnsi="宋体"/>
        </w:rPr>
        <w:t>HJ 710.8</w:t>
      </w:r>
      <w:r>
        <w:rPr>
          <w:rFonts w:hint="eastAsia" w:ascii="宋体" w:hAnsi="宋体"/>
        </w:rPr>
        <w:t>—</w:t>
      </w:r>
      <w:r>
        <w:rPr>
          <w:rFonts w:ascii="宋体" w:hAnsi="宋体"/>
        </w:rPr>
        <w:t>2014</w:t>
      </w:r>
      <w:r>
        <w:rPr>
          <w:rFonts w:hint="eastAsia" w:ascii="宋体" w:hAnsi="宋体"/>
        </w:rPr>
        <w:t>中的规定执行。</w:t>
      </w:r>
    </w:p>
    <w:p w14:paraId="55B7A156">
      <w:pPr>
        <w:pStyle w:val="108"/>
        <w:spacing w:before="156" w:after="156" w:line="276" w:lineRule="auto"/>
        <w:rPr>
          <w:rFonts w:ascii="Times New Roman"/>
        </w:rPr>
      </w:pPr>
      <w:r>
        <w:rPr>
          <w:rFonts w:hint="eastAsia" w:ascii="Times New Roman"/>
        </w:rPr>
        <w:t>着生生物</w:t>
      </w:r>
    </w:p>
    <w:p w14:paraId="00B5354A">
      <w:pPr>
        <w:pStyle w:val="59"/>
        <w:ind w:firstLine="420"/>
        <w:rPr>
          <w:rFonts w:ascii="Times New Roman"/>
        </w:rPr>
      </w:pPr>
      <w:r>
        <w:rPr>
          <w:rFonts w:hint="eastAsia" w:hAnsi="宋体"/>
          <w:kern w:val="2"/>
          <w:szCs w:val="21"/>
        </w:rPr>
        <w:t>样品采集、处理保存、鉴定计数的方法按</w:t>
      </w:r>
      <w:r>
        <w:rPr>
          <w:rFonts w:hAnsi="宋体"/>
          <w:kern w:val="2"/>
          <w:szCs w:val="21"/>
        </w:rPr>
        <w:t>DB32/T 4519</w:t>
      </w:r>
      <w:r>
        <w:rPr>
          <w:rFonts w:hint="eastAsia" w:hAnsi="宋体"/>
          <w:kern w:val="2"/>
          <w:szCs w:val="21"/>
        </w:rPr>
        <w:t>—</w:t>
      </w:r>
      <w:r>
        <w:rPr>
          <w:rFonts w:hAnsi="宋体"/>
          <w:kern w:val="2"/>
          <w:szCs w:val="21"/>
        </w:rPr>
        <w:t>2023</w:t>
      </w:r>
      <w:r>
        <w:rPr>
          <w:rFonts w:hint="eastAsia" w:hAnsi="宋体"/>
          <w:kern w:val="2"/>
          <w:szCs w:val="21"/>
        </w:rPr>
        <w:t>中的</w:t>
      </w:r>
      <w:r>
        <w:rPr>
          <w:rFonts w:hint="eastAsia" w:ascii="Times New Roman"/>
        </w:rPr>
        <w:t>规定执行。</w:t>
      </w:r>
    </w:p>
    <w:p w14:paraId="42CA1194">
      <w:pPr>
        <w:pStyle w:val="108"/>
        <w:spacing w:before="156" w:after="156" w:line="276" w:lineRule="auto"/>
        <w:rPr>
          <w:rFonts w:ascii="Times New Roman"/>
        </w:rPr>
      </w:pPr>
      <w:r>
        <w:rPr>
          <w:rFonts w:hint="eastAsia" w:ascii="Times New Roman"/>
        </w:rPr>
        <w:t>水生维管束植物</w:t>
      </w:r>
    </w:p>
    <w:p w14:paraId="5D112F5C">
      <w:pPr>
        <w:pStyle w:val="59"/>
        <w:ind w:firstLine="420"/>
        <w:rPr>
          <w:rFonts w:ascii="Times New Roman"/>
        </w:rPr>
      </w:pPr>
      <w:r>
        <w:rPr>
          <w:rFonts w:hint="eastAsia" w:ascii="Times New Roman"/>
        </w:rPr>
        <w:t>样品采集、处理保存、鉴定计数的方</w:t>
      </w:r>
      <w:r>
        <w:rPr>
          <w:rFonts w:hint="eastAsia" w:hAnsi="宋体"/>
          <w:kern w:val="2"/>
          <w:szCs w:val="21"/>
        </w:rPr>
        <w:t>法按</w:t>
      </w:r>
      <w:r>
        <w:rPr>
          <w:rFonts w:hAnsi="宋体"/>
          <w:kern w:val="2"/>
          <w:szCs w:val="21"/>
        </w:rPr>
        <w:t>HJ</w:t>
      </w:r>
      <w:r>
        <w:rPr>
          <w:rFonts w:hint="eastAsia" w:hAnsi="宋体"/>
          <w:kern w:val="2"/>
          <w:szCs w:val="21"/>
        </w:rPr>
        <w:t xml:space="preserve"> </w:t>
      </w:r>
      <w:r>
        <w:rPr>
          <w:rFonts w:hAnsi="宋体"/>
          <w:kern w:val="2"/>
          <w:szCs w:val="21"/>
        </w:rPr>
        <w:t>710.12</w:t>
      </w:r>
      <w:r>
        <w:rPr>
          <w:rFonts w:hint="eastAsia" w:hAnsi="宋体"/>
          <w:kern w:val="2"/>
          <w:szCs w:val="21"/>
        </w:rPr>
        <w:t>—</w:t>
      </w:r>
      <w:r>
        <w:rPr>
          <w:rFonts w:hAnsi="宋体"/>
          <w:kern w:val="2"/>
          <w:szCs w:val="21"/>
        </w:rPr>
        <w:t>2016</w:t>
      </w:r>
      <w:r>
        <w:rPr>
          <w:rFonts w:hint="eastAsia" w:hAnsi="宋体"/>
          <w:kern w:val="2"/>
          <w:szCs w:val="21"/>
        </w:rPr>
        <w:t>中的规</w:t>
      </w:r>
      <w:r>
        <w:rPr>
          <w:rFonts w:hint="eastAsia" w:ascii="Times New Roman"/>
        </w:rPr>
        <w:t>定执行。</w:t>
      </w:r>
    </w:p>
    <w:p w14:paraId="7752C47F">
      <w:pPr>
        <w:pStyle w:val="108"/>
        <w:spacing w:before="156" w:after="156" w:line="276" w:lineRule="auto"/>
        <w:rPr>
          <w:rFonts w:ascii="Times New Roman"/>
        </w:rPr>
      </w:pPr>
      <w:r>
        <w:rPr>
          <w:rFonts w:ascii="Times New Roman"/>
        </w:rPr>
        <w:t>鱼类及其他水生动物</w:t>
      </w:r>
    </w:p>
    <w:p w14:paraId="3D492171">
      <w:pPr>
        <w:spacing w:before="156" w:after="156"/>
      </w:pPr>
      <w:r>
        <w:rPr>
          <w:rFonts w:ascii="黑体" w:hAnsi="Times New Roman" w:eastAsia="黑体"/>
          <w:kern w:val="0"/>
          <w:szCs w:val="20"/>
        </w:rPr>
        <w:t>7.8.1</w:t>
      </w:r>
      <w:r>
        <w:rPr>
          <w:rFonts w:hint="eastAsia" w:ascii="黑体" w:hAnsi="Times New Roman" w:eastAsia="黑体"/>
          <w:kern w:val="0"/>
          <w:szCs w:val="20"/>
        </w:rPr>
        <w:t xml:space="preserve"> 样品采集工具</w:t>
      </w:r>
    </w:p>
    <w:p w14:paraId="3994B5B5">
      <w:pPr>
        <w:ind w:firstLine="420" w:firstLineChars="200"/>
        <w:rPr>
          <w:rFonts w:ascii="Times New Roman" w:hAnsi="Times New Roman"/>
        </w:rPr>
      </w:pPr>
      <w:r>
        <w:rPr>
          <w:rFonts w:hint="eastAsia" w:ascii="Times New Roman" w:hAnsi="Times New Roman"/>
        </w:rPr>
        <w:t>按</w:t>
      </w:r>
      <w:r>
        <w:rPr>
          <w:rFonts w:ascii="宋体" w:hAnsi="宋体"/>
        </w:rPr>
        <w:t>调查对象</w:t>
      </w:r>
      <w:r>
        <w:rPr>
          <w:rFonts w:hint="eastAsia" w:ascii="宋体" w:hAnsi="宋体"/>
        </w:rPr>
        <w:t>不同，</w:t>
      </w:r>
      <w:r>
        <w:rPr>
          <w:rFonts w:ascii="宋体" w:hAnsi="宋体"/>
        </w:rPr>
        <w:t>分别采用三层复合刺网、定置串联笼壶、飞机网、拖刺网、划耙等</w:t>
      </w:r>
      <w:r>
        <w:rPr>
          <w:rFonts w:hint="eastAsia" w:ascii="宋体" w:hAnsi="宋体"/>
        </w:rPr>
        <w:t>工具</w:t>
      </w:r>
      <w:r>
        <w:rPr>
          <w:rFonts w:ascii="宋体" w:hAnsi="宋体"/>
        </w:rPr>
        <w:t>采集渔获物，使用方法见表</w:t>
      </w:r>
      <w:r>
        <w:rPr>
          <w:rFonts w:hint="eastAsia" w:ascii="宋体" w:hAnsi="宋体"/>
        </w:rPr>
        <w:t>2</w:t>
      </w:r>
      <w:r>
        <w:rPr>
          <w:rFonts w:ascii="宋体" w:hAnsi="宋体"/>
        </w:rPr>
        <w:t>。</w:t>
      </w:r>
    </w:p>
    <w:p w14:paraId="190BA970">
      <w:pPr>
        <w:jc w:val="center"/>
        <w:rPr>
          <w:rFonts w:ascii="黑体" w:hAnsi="黑体" w:eastAsia="黑体"/>
        </w:rPr>
      </w:pPr>
      <w:r>
        <w:rPr>
          <w:rFonts w:ascii="黑体" w:hAnsi="黑体" w:eastAsia="黑体"/>
        </w:rPr>
        <w:t>表</w:t>
      </w:r>
      <w:r>
        <w:rPr>
          <w:rFonts w:hint="eastAsia" w:ascii="黑体" w:hAnsi="黑体" w:eastAsia="黑体"/>
        </w:rPr>
        <w:t>2</w:t>
      </w:r>
      <w:r>
        <w:rPr>
          <w:rFonts w:ascii="黑体" w:hAnsi="黑体" w:eastAsia="黑体"/>
        </w:rPr>
        <w:t xml:space="preserve"> </w:t>
      </w:r>
      <w:r>
        <w:rPr>
          <w:rFonts w:hint="eastAsia" w:ascii="黑体" w:hAnsi="黑体" w:eastAsia="黑体"/>
        </w:rPr>
        <w:t>鱼类及其他水生动物</w:t>
      </w:r>
      <w:r>
        <w:rPr>
          <w:rFonts w:ascii="黑体" w:hAnsi="黑体" w:eastAsia="黑体"/>
        </w:rPr>
        <w:t>调查网具信息</w:t>
      </w:r>
      <w:r>
        <w:rPr>
          <w:rFonts w:hint="eastAsia" w:ascii="黑体" w:hAnsi="黑体" w:eastAsia="黑体"/>
        </w:rPr>
        <w:t>与使用方法</w:t>
      </w:r>
    </w:p>
    <w:tbl>
      <w:tblPr>
        <w:tblStyle w:val="28"/>
        <w:tblW w:w="4921" w:type="pct"/>
        <w:jc w:val="center"/>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6"/>
        <w:gridCol w:w="1624"/>
        <w:gridCol w:w="1684"/>
        <w:gridCol w:w="1888"/>
        <w:gridCol w:w="2767"/>
      </w:tblGrid>
      <w:tr w14:paraId="1D019D76">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73" w:type="pct"/>
            <w:tcBorders>
              <w:top w:val="single" w:color="auto" w:sz="4" w:space="0"/>
              <w:left w:val="single" w:color="auto" w:sz="8" w:space="0"/>
              <w:bottom w:val="single" w:color="auto" w:sz="4" w:space="0"/>
            </w:tcBorders>
            <w:shd w:val="clear" w:color="auto" w:fill="auto"/>
            <w:vAlign w:val="center"/>
          </w:tcPr>
          <w:p w14:paraId="6F6FE881">
            <w:pPr>
              <w:jc w:val="center"/>
              <w:rPr>
                <w:rFonts w:ascii="宋体" w:hAnsi="宋体"/>
                <w:bCs/>
                <w:sz w:val="18"/>
                <w:szCs w:val="18"/>
              </w:rPr>
            </w:pPr>
            <w:r>
              <w:rPr>
                <w:rFonts w:hint="eastAsia" w:ascii="宋体" w:hAnsi="宋体"/>
                <w:bCs/>
                <w:sz w:val="18"/>
                <w:szCs w:val="18"/>
              </w:rPr>
              <w:t>网具名称</w:t>
            </w:r>
          </w:p>
        </w:tc>
        <w:tc>
          <w:tcPr>
            <w:tcW w:w="862" w:type="pct"/>
            <w:tcBorders>
              <w:top w:val="single" w:color="auto" w:sz="4" w:space="0"/>
              <w:bottom w:val="single" w:color="auto" w:sz="4" w:space="0"/>
            </w:tcBorders>
            <w:shd w:val="clear" w:color="auto" w:fill="auto"/>
            <w:vAlign w:val="center"/>
          </w:tcPr>
          <w:p w14:paraId="33378D42">
            <w:pPr>
              <w:jc w:val="center"/>
              <w:rPr>
                <w:rFonts w:ascii="宋体" w:hAnsi="宋体"/>
                <w:bCs/>
                <w:sz w:val="18"/>
                <w:szCs w:val="18"/>
              </w:rPr>
            </w:pPr>
            <w:r>
              <w:rPr>
                <w:rFonts w:hint="eastAsia" w:ascii="宋体" w:hAnsi="宋体"/>
                <w:bCs/>
                <w:sz w:val="18"/>
                <w:szCs w:val="18"/>
              </w:rPr>
              <w:t>网具规格</w:t>
            </w:r>
          </w:p>
        </w:tc>
        <w:tc>
          <w:tcPr>
            <w:tcW w:w="894" w:type="pct"/>
            <w:tcBorders>
              <w:top w:val="single" w:color="auto" w:sz="4" w:space="0"/>
              <w:bottom w:val="single" w:color="auto" w:sz="4" w:space="0"/>
            </w:tcBorders>
            <w:shd w:val="clear" w:color="auto" w:fill="auto"/>
            <w:vAlign w:val="center"/>
          </w:tcPr>
          <w:p w14:paraId="7532E222">
            <w:pPr>
              <w:jc w:val="center"/>
              <w:rPr>
                <w:rFonts w:ascii="宋体" w:hAnsi="宋体"/>
                <w:bCs/>
                <w:sz w:val="18"/>
                <w:szCs w:val="18"/>
              </w:rPr>
            </w:pPr>
            <w:r>
              <w:rPr>
                <w:rFonts w:hint="eastAsia" w:ascii="宋体" w:hAnsi="宋体"/>
                <w:bCs/>
                <w:sz w:val="18"/>
                <w:szCs w:val="18"/>
              </w:rPr>
              <w:t>网目尺寸</w:t>
            </w:r>
          </w:p>
        </w:tc>
        <w:tc>
          <w:tcPr>
            <w:tcW w:w="1002" w:type="pct"/>
            <w:tcBorders>
              <w:top w:val="single" w:color="auto" w:sz="4" w:space="0"/>
              <w:bottom w:val="single" w:color="auto" w:sz="4" w:space="0"/>
            </w:tcBorders>
            <w:shd w:val="clear" w:color="auto" w:fill="auto"/>
            <w:vAlign w:val="center"/>
          </w:tcPr>
          <w:p w14:paraId="3C1A254B">
            <w:pPr>
              <w:jc w:val="center"/>
              <w:rPr>
                <w:rFonts w:ascii="宋体" w:hAnsi="宋体"/>
                <w:bCs/>
                <w:sz w:val="18"/>
                <w:szCs w:val="18"/>
              </w:rPr>
            </w:pPr>
            <w:r>
              <w:rPr>
                <w:rFonts w:hint="eastAsia" w:ascii="宋体" w:hAnsi="宋体"/>
                <w:bCs/>
                <w:sz w:val="18"/>
                <w:szCs w:val="18"/>
              </w:rPr>
              <w:t>调查对象</w:t>
            </w:r>
          </w:p>
        </w:tc>
        <w:tc>
          <w:tcPr>
            <w:tcW w:w="1468" w:type="pct"/>
            <w:tcBorders>
              <w:top w:val="single" w:color="auto" w:sz="4" w:space="0"/>
              <w:bottom w:val="single" w:color="auto" w:sz="4" w:space="0"/>
              <w:right w:val="single" w:color="auto" w:sz="8" w:space="0"/>
            </w:tcBorders>
            <w:shd w:val="clear" w:color="auto" w:fill="auto"/>
            <w:vAlign w:val="center"/>
          </w:tcPr>
          <w:p w14:paraId="52157A4C">
            <w:pPr>
              <w:jc w:val="center"/>
              <w:rPr>
                <w:rFonts w:ascii="宋体" w:hAnsi="宋体"/>
                <w:bCs/>
                <w:sz w:val="18"/>
                <w:szCs w:val="18"/>
              </w:rPr>
            </w:pPr>
            <w:r>
              <w:rPr>
                <w:rFonts w:hint="eastAsia" w:ascii="宋体" w:hAnsi="宋体"/>
                <w:bCs/>
                <w:sz w:val="18"/>
                <w:szCs w:val="18"/>
              </w:rPr>
              <w:t>使用方法</w:t>
            </w:r>
          </w:p>
        </w:tc>
      </w:tr>
      <w:tr w14:paraId="586ED75C">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73" w:type="pct"/>
            <w:tcBorders>
              <w:top w:val="single" w:color="auto" w:sz="4" w:space="0"/>
              <w:left w:val="single" w:color="auto" w:sz="8" w:space="0"/>
              <w:bottom w:val="single" w:color="auto" w:sz="4" w:space="0"/>
            </w:tcBorders>
            <w:shd w:val="clear" w:color="auto" w:fill="auto"/>
            <w:vAlign w:val="center"/>
          </w:tcPr>
          <w:p w14:paraId="62028843">
            <w:pPr>
              <w:jc w:val="center"/>
              <w:rPr>
                <w:rFonts w:ascii="宋体" w:hAnsi="宋体"/>
                <w:sz w:val="18"/>
                <w:szCs w:val="18"/>
              </w:rPr>
            </w:pPr>
            <w:r>
              <w:rPr>
                <w:rFonts w:ascii="宋体" w:hAnsi="宋体"/>
                <w:sz w:val="18"/>
                <w:szCs w:val="18"/>
              </w:rPr>
              <w:t>三层复合刺网</w:t>
            </w:r>
          </w:p>
        </w:tc>
        <w:tc>
          <w:tcPr>
            <w:tcW w:w="862" w:type="pct"/>
            <w:tcBorders>
              <w:top w:val="single" w:color="auto" w:sz="4" w:space="0"/>
              <w:bottom w:val="single" w:color="auto" w:sz="4" w:space="0"/>
            </w:tcBorders>
            <w:shd w:val="clear" w:color="auto" w:fill="auto"/>
            <w:vAlign w:val="center"/>
          </w:tcPr>
          <w:p w14:paraId="16326EB9">
            <w:pPr>
              <w:jc w:val="center"/>
              <w:rPr>
                <w:rFonts w:ascii="宋体" w:hAnsi="宋体"/>
                <w:sz w:val="18"/>
                <w:szCs w:val="18"/>
              </w:rPr>
            </w:pPr>
            <w:r>
              <w:rPr>
                <w:rFonts w:ascii="宋体" w:hAnsi="宋体"/>
                <w:sz w:val="18"/>
                <w:szCs w:val="18"/>
              </w:rPr>
              <w:t>每种网目网长各50</w:t>
            </w:r>
            <w:r>
              <w:rPr>
                <w:rFonts w:hint="eastAsia" w:ascii="宋体" w:hAnsi="宋体"/>
                <w:sz w:val="18"/>
                <w:szCs w:val="18"/>
              </w:rPr>
              <w:t xml:space="preserve"> </w:t>
            </w:r>
            <w:r>
              <w:rPr>
                <w:rFonts w:ascii="宋体" w:hAnsi="宋体"/>
                <w:sz w:val="18"/>
                <w:szCs w:val="18"/>
              </w:rPr>
              <w:t>m，总长200</w:t>
            </w:r>
            <w:r>
              <w:rPr>
                <w:rFonts w:hint="eastAsia" w:ascii="宋体" w:hAnsi="宋体"/>
                <w:sz w:val="18"/>
                <w:szCs w:val="18"/>
              </w:rPr>
              <w:t xml:space="preserve"> </w:t>
            </w:r>
            <w:r>
              <w:rPr>
                <w:rFonts w:ascii="宋体" w:hAnsi="宋体"/>
                <w:sz w:val="18"/>
                <w:szCs w:val="18"/>
              </w:rPr>
              <w:t>m，网高2</w:t>
            </w:r>
            <w:r>
              <w:rPr>
                <w:rFonts w:hint="eastAsia" w:ascii="宋体" w:hAnsi="宋体"/>
                <w:sz w:val="18"/>
                <w:szCs w:val="18"/>
              </w:rPr>
              <w:t xml:space="preserve"> </w:t>
            </w:r>
            <w:r>
              <w:rPr>
                <w:rFonts w:ascii="宋体" w:hAnsi="宋体"/>
                <w:sz w:val="18"/>
                <w:szCs w:val="18"/>
              </w:rPr>
              <w:t>m</w:t>
            </w:r>
          </w:p>
        </w:tc>
        <w:tc>
          <w:tcPr>
            <w:tcW w:w="894" w:type="pct"/>
            <w:tcBorders>
              <w:top w:val="single" w:color="auto" w:sz="4" w:space="0"/>
              <w:bottom w:val="single" w:color="auto" w:sz="4" w:space="0"/>
            </w:tcBorders>
            <w:shd w:val="clear" w:color="auto" w:fill="auto"/>
            <w:vAlign w:val="center"/>
          </w:tcPr>
          <w:p w14:paraId="27CE76C4">
            <w:pPr>
              <w:jc w:val="center"/>
              <w:rPr>
                <w:rFonts w:ascii="宋体" w:hAnsi="宋体"/>
                <w:sz w:val="18"/>
                <w:szCs w:val="18"/>
              </w:rPr>
            </w:pPr>
            <w:r>
              <w:rPr>
                <w:rFonts w:ascii="宋体" w:hAnsi="宋体"/>
                <w:sz w:val="18"/>
                <w:szCs w:val="18"/>
              </w:rPr>
              <w:t>2</w:t>
            </w:r>
            <w:r>
              <w:rPr>
                <w:rFonts w:hint="eastAsia" w:ascii="宋体" w:hAnsi="宋体"/>
                <w:sz w:val="18"/>
                <w:szCs w:val="18"/>
              </w:rPr>
              <w:t xml:space="preserve"> cm</w:t>
            </w:r>
            <w:r>
              <w:rPr>
                <w:rFonts w:ascii="宋体" w:hAnsi="宋体"/>
                <w:sz w:val="18"/>
                <w:szCs w:val="18"/>
              </w:rPr>
              <w:t>、6</w:t>
            </w:r>
            <w:r>
              <w:rPr>
                <w:rFonts w:hint="eastAsia" w:ascii="宋体" w:hAnsi="宋体"/>
                <w:sz w:val="18"/>
                <w:szCs w:val="18"/>
              </w:rPr>
              <w:t xml:space="preserve"> cm</w:t>
            </w:r>
            <w:r>
              <w:rPr>
                <w:rFonts w:ascii="宋体" w:hAnsi="宋体"/>
                <w:sz w:val="18"/>
                <w:szCs w:val="18"/>
              </w:rPr>
              <w:t>、10</w:t>
            </w:r>
            <w:r>
              <w:rPr>
                <w:rFonts w:hint="eastAsia" w:ascii="宋体" w:hAnsi="宋体"/>
                <w:sz w:val="18"/>
                <w:szCs w:val="18"/>
              </w:rPr>
              <w:t xml:space="preserve"> cm</w:t>
            </w:r>
            <w:r>
              <w:rPr>
                <w:rFonts w:ascii="宋体" w:hAnsi="宋体"/>
                <w:sz w:val="18"/>
                <w:szCs w:val="18"/>
              </w:rPr>
              <w:t xml:space="preserve"> 和14 cm</w:t>
            </w:r>
          </w:p>
        </w:tc>
        <w:tc>
          <w:tcPr>
            <w:tcW w:w="1002" w:type="pct"/>
            <w:tcBorders>
              <w:top w:val="single" w:color="auto" w:sz="4" w:space="0"/>
              <w:bottom w:val="single" w:color="auto" w:sz="4" w:space="0"/>
            </w:tcBorders>
            <w:shd w:val="clear" w:color="auto" w:fill="auto"/>
            <w:vAlign w:val="center"/>
          </w:tcPr>
          <w:p w14:paraId="36AF0296">
            <w:pPr>
              <w:jc w:val="center"/>
              <w:rPr>
                <w:rFonts w:ascii="宋体" w:hAnsi="宋体"/>
                <w:sz w:val="18"/>
                <w:szCs w:val="18"/>
              </w:rPr>
            </w:pPr>
            <w:r>
              <w:rPr>
                <w:rFonts w:ascii="宋体" w:hAnsi="宋体"/>
                <w:sz w:val="18"/>
                <w:szCs w:val="18"/>
              </w:rPr>
              <w:t>成鱼、蟹</w:t>
            </w:r>
          </w:p>
        </w:tc>
        <w:tc>
          <w:tcPr>
            <w:tcW w:w="1468" w:type="pct"/>
            <w:vMerge w:val="restart"/>
            <w:tcBorders>
              <w:top w:val="single" w:color="auto" w:sz="4" w:space="0"/>
              <w:bottom w:val="single" w:color="auto" w:sz="4" w:space="0"/>
              <w:right w:val="single" w:color="auto" w:sz="8" w:space="0"/>
            </w:tcBorders>
            <w:shd w:val="clear" w:color="auto" w:fill="auto"/>
            <w:vAlign w:val="center"/>
          </w:tcPr>
          <w:p w14:paraId="730315F9">
            <w:pPr>
              <w:rPr>
                <w:rFonts w:ascii="宋体" w:hAnsi="宋体"/>
                <w:sz w:val="18"/>
                <w:szCs w:val="18"/>
              </w:rPr>
            </w:pPr>
            <w:r>
              <w:rPr>
                <w:rFonts w:ascii="宋体" w:hAnsi="宋体"/>
                <w:sz w:val="18"/>
                <w:szCs w:val="18"/>
              </w:rPr>
              <w:t>每个季度采样1次；均于当日下午18</w:t>
            </w:r>
            <w:r>
              <w:rPr>
                <w:rFonts w:hint="eastAsia" w:ascii="宋体" w:hAnsi="宋体"/>
                <w:sz w:val="18"/>
                <w:szCs w:val="18"/>
              </w:rPr>
              <w:t>:</w:t>
            </w:r>
            <w:r>
              <w:rPr>
                <w:rFonts w:ascii="宋体" w:hAnsi="宋体"/>
                <w:sz w:val="18"/>
                <w:szCs w:val="18"/>
              </w:rPr>
              <w:t>00前将网具下至指定监测点位，次日06</w:t>
            </w:r>
            <w:r>
              <w:rPr>
                <w:rFonts w:hint="eastAsia" w:ascii="宋体" w:hAnsi="宋体"/>
                <w:sz w:val="18"/>
                <w:szCs w:val="18"/>
              </w:rPr>
              <w:t>:</w:t>
            </w:r>
            <w:r>
              <w:rPr>
                <w:rFonts w:ascii="宋体" w:hAnsi="宋体"/>
                <w:sz w:val="18"/>
                <w:szCs w:val="18"/>
              </w:rPr>
              <w:t>00前收网，每个采样点各布设3张网具。</w:t>
            </w:r>
          </w:p>
        </w:tc>
      </w:tr>
      <w:tr w14:paraId="6A5B7B88">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73" w:type="pct"/>
            <w:tcBorders>
              <w:top w:val="single" w:color="auto" w:sz="4" w:space="0"/>
              <w:left w:val="single" w:color="auto" w:sz="8" w:space="0"/>
              <w:bottom w:val="single" w:color="auto" w:sz="4" w:space="0"/>
            </w:tcBorders>
            <w:shd w:val="clear" w:color="auto" w:fill="auto"/>
            <w:vAlign w:val="center"/>
          </w:tcPr>
          <w:p w14:paraId="2F48BF76">
            <w:pPr>
              <w:jc w:val="center"/>
              <w:rPr>
                <w:rFonts w:ascii="宋体" w:hAnsi="宋体"/>
                <w:sz w:val="18"/>
                <w:szCs w:val="18"/>
              </w:rPr>
            </w:pPr>
            <w:r>
              <w:rPr>
                <w:rFonts w:ascii="宋体" w:hAnsi="宋体"/>
                <w:sz w:val="18"/>
                <w:szCs w:val="18"/>
              </w:rPr>
              <w:t>定置串联笼壶</w:t>
            </w:r>
          </w:p>
        </w:tc>
        <w:tc>
          <w:tcPr>
            <w:tcW w:w="862" w:type="pct"/>
            <w:tcBorders>
              <w:top w:val="single" w:color="auto" w:sz="4" w:space="0"/>
              <w:bottom w:val="single" w:color="auto" w:sz="4" w:space="0"/>
            </w:tcBorders>
            <w:shd w:val="clear" w:color="auto" w:fill="auto"/>
            <w:vAlign w:val="center"/>
          </w:tcPr>
          <w:p w14:paraId="14E5DFF2">
            <w:pPr>
              <w:jc w:val="center"/>
              <w:rPr>
                <w:rFonts w:ascii="宋体" w:hAnsi="宋体"/>
                <w:sz w:val="18"/>
                <w:szCs w:val="18"/>
              </w:rPr>
            </w:pPr>
            <w:r>
              <w:rPr>
                <w:rFonts w:ascii="宋体" w:hAnsi="宋体"/>
                <w:sz w:val="18"/>
                <w:szCs w:val="18"/>
              </w:rPr>
              <w:t>长10 m，宽45cm，高33 cm</w:t>
            </w:r>
          </w:p>
        </w:tc>
        <w:tc>
          <w:tcPr>
            <w:tcW w:w="894" w:type="pct"/>
            <w:tcBorders>
              <w:top w:val="single" w:color="auto" w:sz="4" w:space="0"/>
              <w:bottom w:val="single" w:color="auto" w:sz="4" w:space="0"/>
            </w:tcBorders>
            <w:shd w:val="clear" w:color="auto" w:fill="auto"/>
            <w:vAlign w:val="center"/>
          </w:tcPr>
          <w:p w14:paraId="51CD04BB">
            <w:pPr>
              <w:jc w:val="center"/>
              <w:rPr>
                <w:rFonts w:ascii="宋体" w:hAnsi="宋体"/>
                <w:sz w:val="18"/>
                <w:szCs w:val="18"/>
              </w:rPr>
            </w:pPr>
            <w:r>
              <w:rPr>
                <w:rFonts w:ascii="宋体" w:hAnsi="宋体"/>
                <w:sz w:val="18"/>
                <w:szCs w:val="18"/>
              </w:rPr>
              <w:t>0.8 cm</w:t>
            </w:r>
          </w:p>
        </w:tc>
        <w:tc>
          <w:tcPr>
            <w:tcW w:w="1002" w:type="pct"/>
            <w:tcBorders>
              <w:top w:val="single" w:color="auto" w:sz="4" w:space="0"/>
              <w:bottom w:val="single" w:color="auto" w:sz="4" w:space="0"/>
            </w:tcBorders>
            <w:shd w:val="clear" w:color="auto" w:fill="auto"/>
            <w:vAlign w:val="center"/>
          </w:tcPr>
          <w:p w14:paraId="413B4E27">
            <w:pPr>
              <w:jc w:val="center"/>
              <w:rPr>
                <w:rFonts w:ascii="宋体" w:hAnsi="宋体"/>
                <w:sz w:val="18"/>
                <w:szCs w:val="18"/>
              </w:rPr>
            </w:pPr>
            <w:r>
              <w:rPr>
                <w:rFonts w:ascii="宋体" w:hAnsi="宋体"/>
                <w:sz w:val="18"/>
                <w:szCs w:val="18"/>
              </w:rPr>
              <w:t>底层小型鱼类和虾、蟹类</w:t>
            </w:r>
          </w:p>
        </w:tc>
        <w:tc>
          <w:tcPr>
            <w:tcW w:w="1468" w:type="pct"/>
            <w:vMerge w:val="continue"/>
            <w:tcBorders>
              <w:top w:val="single" w:color="auto" w:sz="4" w:space="0"/>
              <w:bottom w:val="single" w:color="auto" w:sz="4" w:space="0"/>
              <w:right w:val="single" w:color="auto" w:sz="8" w:space="0"/>
            </w:tcBorders>
            <w:shd w:val="clear" w:color="auto" w:fill="auto"/>
            <w:vAlign w:val="center"/>
          </w:tcPr>
          <w:p w14:paraId="1B320E4E">
            <w:pPr>
              <w:rPr>
                <w:rFonts w:ascii="宋体" w:hAnsi="宋体"/>
                <w:sz w:val="18"/>
                <w:szCs w:val="18"/>
              </w:rPr>
            </w:pPr>
          </w:p>
        </w:tc>
      </w:tr>
      <w:tr w14:paraId="79A8312F">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73" w:type="pct"/>
            <w:tcBorders>
              <w:top w:val="single" w:color="auto" w:sz="4" w:space="0"/>
              <w:left w:val="single" w:color="auto" w:sz="8" w:space="0"/>
              <w:bottom w:val="single" w:color="auto" w:sz="4" w:space="0"/>
            </w:tcBorders>
            <w:shd w:val="clear" w:color="auto" w:fill="auto"/>
            <w:vAlign w:val="center"/>
          </w:tcPr>
          <w:p w14:paraId="529F0F42">
            <w:pPr>
              <w:jc w:val="center"/>
              <w:rPr>
                <w:rFonts w:ascii="宋体" w:hAnsi="宋体"/>
                <w:sz w:val="18"/>
                <w:szCs w:val="18"/>
              </w:rPr>
            </w:pPr>
            <w:r>
              <w:rPr>
                <w:rFonts w:ascii="宋体" w:hAnsi="宋体"/>
                <w:sz w:val="18"/>
                <w:szCs w:val="18"/>
              </w:rPr>
              <w:t>飞机网</w:t>
            </w:r>
          </w:p>
        </w:tc>
        <w:tc>
          <w:tcPr>
            <w:tcW w:w="862" w:type="pct"/>
            <w:tcBorders>
              <w:top w:val="single" w:color="auto" w:sz="4" w:space="0"/>
              <w:bottom w:val="single" w:color="auto" w:sz="4" w:space="0"/>
            </w:tcBorders>
            <w:shd w:val="clear" w:color="auto" w:fill="auto"/>
            <w:vAlign w:val="center"/>
          </w:tcPr>
          <w:p w14:paraId="3B1944AC">
            <w:pPr>
              <w:jc w:val="center"/>
              <w:rPr>
                <w:rFonts w:ascii="宋体" w:hAnsi="宋体"/>
                <w:sz w:val="18"/>
                <w:szCs w:val="18"/>
              </w:rPr>
            </w:pPr>
            <w:r>
              <w:rPr>
                <w:rFonts w:ascii="宋体" w:hAnsi="宋体"/>
                <w:sz w:val="18"/>
                <w:szCs w:val="18"/>
              </w:rPr>
              <w:t>网宽3.5 m，网高为1.5 m</w:t>
            </w:r>
          </w:p>
        </w:tc>
        <w:tc>
          <w:tcPr>
            <w:tcW w:w="894" w:type="pct"/>
            <w:tcBorders>
              <w:top w:val="single" w:color="auto" w:sz="4" w:space="0"/>
              <w:bottom w:val="single" w:color="auto" w:sz="4" w:space="0"/>
            </w:tcBorders>
            <w:shd w:val="clear" w:color="auto" w:fill="auto"/>
            <w:vAlign w:val="center"/>
          </w:tcPr>
          <w:p w14:paraId="536C5153">
            <w:pPr>
              <w:jc w:val="center"/>
              <w:rPr>
                <w:rFonts w:ascii="宋体" w:hAnsi="宋体"/>
                <w:sz w:val="18"/>
                <w:szCs w:val="18"/>
              </w:rPr>
            </w:pPr>
            <w:r>
              <w:rPr>
                <w:rFonts w:ascii="宋体" w:hAnsi="宋体"/>
                <w:sz w:val="18"/>
                <w:szCs w:val="18"/>
              </w:rPr>
              <w:t>1.8 cm</w:t>
            </w:r>
          </w:p>
        </w:tc>
        <w:tc>
          <w:tcPr>
            <w:tcW w:w="1002" w:type="pct"/>
            <w:tcBorders>
              <w:top w:val="single" w:color="auto" w:sz="4" w:space="0"/>
              <w:bottom w:val="single" w:color="auto" w:sz="4" w:space="0"/>
            </w:tcBorders>
            <w:shd w:val="clear" w:color="auto" w:fill="auto"/>
            <w:vAlign w:val="center"/>
          </w:tcPr>
          <w:p w14:paraId="7D78CAFE">
            <w:pPr>
              <w:jc w:val="center"/>
              <w:rPr>
                <w:rFonts w:ascii="宋体" w:hAnsi="宋体"/>
                <w:sz w:val="18"/>
                <w:szCs w:val="18"/>
              </w:rPr>
            </w:pPr>
            <w:r>
              <w:rPr>
                <w:rFonts w:ascii="宋体" w:hAnsi="宋体"/>
                <w:sz w:val="18"/>
                <w:szCs w:val="18"/>
              </w:rPr>
              <w:t>银鱼等游泳速度缓慢的小型鱼类</w:t>
            </w:r>
          </w:p>
        </w:tc>
        <w:tc>
          <w:tcPr>
            <w:tcW w:w="1468" w:type="pct"/>
            <w:tcBorders>
              <w:top w:val="single" w:color="auto" w:sz="4" w:space="0"/>
              <w:bottom w:val="single" w:color="auto" w:sz="4" w:space="0"/>
              <w:right w:val="single" w:color="auto" w:sz="8" w:space="0"/>
            </w:tcBorders>
            <w:shd w:val="clear" w:color="auto" w:fill="auto"/>
            <w:vAlign w:val="bottom"/>
          </w:tcPr>
          <w:p w14:paraId="1E107D6B">
            <w:pPr>
              <w:rPr>
                <w:rFonts w:ascii="宋体" w:hAnsi="宋体"/>
                <w:sz w:val="18"/>
                <w:szCs w:val="18"/>
              </w:rPr>
            </w:pPr>
            <w:r>
              <w:rPr>
                <w:rFonts w:ascii="宋体" w:hAnsi="宋体"/>
                <w:sz w:val="18"/>
                <w:szCs w:val="18"/>
              </w:rPr>
              <w:t>每个季度监测1次；监测日安排工作人员驾驶科研调查船至监测位置，按照计划的线路进行拖捕。</w:t>
            </w:r>
          </w:p>
        </w:tc>
      </w:tr>
    </w:tbl>
    <w:p w14:paraId="7D1EF2F2">
      <w:pPr>
        <w:jc w:val="center"/>
        <w:rPr>
          <w:rFonts w:ascii="黑体" w:hAnsi="黑体" w:eastAsia="黑体"/>
        </w:rPr>
      </w:pPr>
    </w:p>
    <w:p w14:paraId="352100DE">
      <w:pPr>
        <w:jc w:val="center"/>
        <w:rPr>
          <w:rFonts w:ascii="黑体" w:hAnsi="黑体" w:eastAsia="黑体"/>
        </w:rPr>
      </w:pPr>
      <w:r>
        <w:rPr>
          <w:rFonts w:hint="eastAsia" w:ascii="黑体" w:hAnsi="黑体" w:eastAsia="黑体"/>
        </w:rPr>
        <w:t>表2 鱼类及其他水生动物调查网具信息与使用方法</w:t>
      </w:r>
      <w:r>
        <w:rPr>
          <w:rFonts w:hint="eastAsia" w:ascii="宋体" w:hAnsi="宋体"/>
        </w:rPr>
        <w:t>（续）</w:t>
      </w:r>
    </w:p>
    <w:tbl>
      <w:tblPr>
        <w:tblStyle w:val="28"/>
        <w:tblpPr w:leftFromText="180" w:rightFromText="180" w:vertAnchor="text" w:horzAnchor="margin" w:tblpXSpec="center" w:tblpY="29"/>
        <w:tblW w:w="4796" w:type="pct"/>
        <w:tblInd w:w="0" w:type="dxa"/>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744"/>
        <w:gridCol w:w="1597"/>
        <w:gridCol w:w="2324"/>
        <w:gridCol w:w="2569"/>
      </w:tblGrid>
      <w:tr w14:paraId="4065D5BF">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5" w:type="pct"/>
            <w:tcBorders>
              <w:top w:val="single" w:color="auto" w:sz="4" w:space="0"/>
              <w:left w:val="single" w:color="auto" w:sz="8" w:space="0"/>
              <w:bottom w:val="single" w:color="auto" w:sz="4" w:space="0"/>
              <w:right w:val="single" w:color="auto" w:sz="8" w:space="0"/>
            </w:tcBorders>
            <w:shd w:val="clear" w:color="auto" w:fill="auto"/>
            <w:vAlign w:val="center"/>
          </w:tcPr>
          <w:p w14:paraId="6C94B144">
            <w:pPr>
              <w:jc w:val="center"/>
              <w:rPr>
                <w:rFonts w:ascii="宋体" w:hAnsi="宋体"/>
                <w:sz w:val="18"/>
                <w:szCs w:val="18"/>
              </w:rPr>
            </w:pPr>
            <w:r>
              <w:rPr>
                <w:rFonts w:hint="eastAsia" w:ascii="宋体" w:hAnsi="宋体"/>
                <w:bCs/>
                <w:sz w:val="18"/>
                <w:szCs w:val="18"/>
              </w:rPr>
              <w:t>网具名称</w:t>
            </w:r>
          </w:p>
        </w:tc>
        <w:tc>
          <w:tcPr>
            <w:tcW w:w="950" w:type="pct"/>
            <w:tcBorders>
              <w:top w:val="single" w:color="auto" w:sz="4" w:space="0"/>
              <w:left w:val="single" w:color="auto" w:sz="8" w:space="0"/>
              <w:bottom w:val="single" w:color="auto" w:sz="4" w:space="0"/>
              <w:right w:val="single" w:color="auto" w:sz="8" w:space="0"/>
            </w:tcBorders>
            <w:shd w:val="clear" w:color="auto" w:fill="auto"/>
            <w:vAlign w:val="center"/>
          </w:tcPr>
          <w:p w14:paraId="1F617404">
            <w:pPr>
              <w:jc w:val="center"/>
              <w:rPr>
                <w:rFonts w:ascii="宋体" w:hAnsi="宋体"/>
                <w:sz w:val="18"/>
                <w:szCs w:val="18"/>
              </w:rPr>
            </w:pPr>
            <w:r>
              <w:rPr>
                <w:rFonts w:hint="eastAsia" w:ascii="宋体" w:hAnsi="宋体"/>
                <w:bCs/>
                <w:sz w:val="18"/>
                <w:szCs w:val="18"/>
              </w:rPr>
              <w:t>网具规格</w:t>
            </w:r>
          </w:p>
        </w:tc>
        <w:tc>
          <w:tcPr>
            <w:tcW w:w="870" w:type="pct"/>
            <w:tcBorders>
              <w:top w:val="single" w:color="auto" w:sz="4" w:space="0"/>
              <w:left w:val="single" w:color="auto" w:sz="8" w:space="0"/>
              <w:bottom w:val="single" w:color="auto" w:sz="4" w:space="0"/>
              <w:right w:val="single" w:color="auto" w:sz="8" w:space="0"/>
            </w:tcBorders>
            <w:shd w:val="clear" w:color="auto" w:fill="auto"/>
            <w:vAlign w:val="center"/>
          </w:tcPr>
          <w:p w14:paraId="78AC9019">
            <w:pPr>
              <w:jc w:val="center"/>
              <w:rPr>
                <w:rFonts w:ascii="宋体" w:hAnsi="宋体"/>
                <w:sz w:val="18"/>
                <w:szCs w:val="18"/>
              </w:rPr>
            </w:pPr>
            <w:r>
              <w:rPr>
                <w:rFonts w:hint="eastAsia" w:ascii="宋体" w:hAnsi="宋体"/>
                <w:bCs/>
                <w:sz w:val="18"/>
                <w:szCs w:val="18"/>
              </w:rPr>
              <w:t>网目尺寸</w:t>
            </w:r>
          </w:p>
        </w:tc>
        <w:tc>
          <w:tcPr>
            <w:tcW w:w="1266" w:type="pct"/>
            <w:tcBorders>
              <w:top w:val="single" w:color="auto" w:sz="4" w:space="0"/>
              <w:left w:val="single" w:color="auto" w:sz="8" w:space="0"/>
              <w:bottom w:val="single" w:color="auto" w:sz="4" w:space="0"/>
              <w:right w:val="single" w:color="auto" w:sz="8" w:space="0"/>
            </w:tcBorders>
            <w:shd w:val="clear" w:color="auto" w:fill="auto"/>
            <w:vAlign w:val="center"/>
          </w:tcPr>
          <w:p w14:paraId="0F20F656">
            <w:pPr>
              <w:jc w:val="center"/>
              <w:rPr>
                <w:rFonts w:ascii="宋体" w:hAnsi="宋体"/>
                <w:sz w:val="18"/>
                <w:szCs w:val="18"/>
              </w:rPr>
            </w:pPr>
            <w:r>
              <w:rPr>
                <w:rFonts w:hint="eastAsia" w:ascii="宋体" w:hAnsi="宋体"/>
                <w:bCs/>
                <w:sz w:val="18"/>
                <w:szCs w:val="18"/>
              </w:rPr>
              <w:t>调查对象</w:t>
            </w:r>
          </w:p>
        </w:tc>
        <w:tc>
          <w:tcPr>
            <w:tcW w:w="1399" w:type="pct"/>
            <w:tcBorders>
              <w:top w:val="single" w:color="auto" w:sz="4" w:space="0"/>
              <w:left w:val="single" w:color="auto" w:sz="8" w:space="0"/>
              <w:bottom w:val="single" w:color="auto" w:sz="4" w:space="0"/>
              <w:right w:val="single" w:color="auto" w:sz="8" w:space="0"/>
            </w:tcBorders>
            <w:shd w:val="clear" w:color="auto" w:fill="auto"/>
            <w:vAlign w:val="center"/>
          </w:tcPr>
          <w:p w14:paraId="4A5F2D9E">
            <w:pPr>
              <w:jc w:val="center"/>
              <w:rPr>
                <w:rFonts w:ascii="宋体" w:hAnsi="宋体"/>
                <w:sz w:val="18"/>
                <w:szCs w:val="18"/>
              </w:rPr>
            </w:pPr>
            <w:r>
              <w:rPr>
                <w:rFonts w:hint="eastAsia" w:ascii="宋体" w:hAnsi="宋体"/>
                <w:bCs/>
                <w:sz w:val="18"/>
                <w:szCs w:val="18"/>
              </w:rPr>
              <w:t>使用方法</w:t>
            </w:r>
          </w:p>
        </w:tc>
      </w:tr>
      <w:tr w14:paraId="084F68BB">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5" w:type="pct"/>
            <w:tcBorders>
              <w:top w:val="single" w:color="auto" w:sz="4" w:space="0"/>
              <w:left w:val="single" w:color="auto" w:sz="8" w:space="0"/>
              <w:bottom w:val="single" w:color="auto" w:sz="4" w:space="0"/>
            </w:tcBorders>
            <w:shd w:val="clear" w:color="auto" w:fill="auto"/>
            <w:vAlign w:val="center"/>
          </w:tcPr>
          <w:p w14:paraId="1DC5E7F1">
            <w:pPr>
              <w:jc w:val="center"/>
              <w:rPr>
                <w:rFonts w:ascii="宋体" w:hAnsi="宋体"/>
                <w:sz w:val="18"/>
                <w:szCs w:val="18"/>
              </w:rPr>
            </w:pPr>
            <w:r>
              <w:rPr>
                <w:rFonts w:ascii="宋体" w:hAnsi="宋体"/>
                <w:sz w:val="18"/>
                <w:szCs w:val="18"/>
              </w:rPr>
              <w:t>拖刺网</w:t>
            </w:r>
          </w:p>
        </w:tc>
        <w:tc>
          <w:tcPr>
            <w:tcW w:w="950" w:type="pct"/>
            <w:tcBorders>
              <w:top w:val="single" w:color="auto" w:sz="4" w:space="0"/>
              <w:bottom w:val="single" w:color="auto" w:sz="4" w:space="0"/>
            </w:tcBorders>
            <w:shd w:val="clear" w:color="auto" w:fill="auto"/>
            <w:vAlign w:val="center"/>
          </w:tcPr>
          <w:p w14:paraId="4C5FBD13">
            <w:pPr>
              <w:jc w:val="center"/>
              <w:rPr>
                <w:rFonts w:ascii="宋体" w:hAnsi="宋体"/>
                <w:sz w:val="18"/>
                <w:szCs w:val="18"/>
              </w:rPr>
            </w:pPr>
            <w:r>
              <w:rPr>
                <w:rFonts w:ascii="宋体" w:hAnsi="宋体"/>
                <w:sz w:val="18"/>
                <w:szCs w:val="18"/>
              </w:rPr>
              <w:t>网高2</w:t>
            </w:r>
            <w:r>
              <w:rPr>
                <w:rFonts w:hint="eastAsia" w:ascii="宋体" w:hAnsi="宋体"/>
                <w:sz w:val="18"/>
                <w:szCs w:val="18"/>
              </w:rPr>
              <w:t xml:space="preserve"> m</w:t>
            </w:r>
            <w:r>
              <w:rPr>
                <w:rFonts w:ascii="宋体" w:hAnsi="宋体"/>
                <w:sz w:val="18"/>
                <w:szCs w:val="18"/>
              </w:rPr>
              <w:t>～2.2 m，长7</w:t>
            </w:r>
            <w:r>
              <w:rPr>
                <w:rFonts w:hint="eastAsia" w:ascii="宋体" w:hAnsi="宋体"/>
                <w:sz w:val="18"/>
                <w:szCs w:val="18"/>
              </w:rPr>
              <w:t xml:space="preserve"> m</w:t>
            </w:r>
            <w:r>
              <w:rPr>
                <w:rFonts w:ascii="宋体" w:hAnsi="宋体"/>
                <w:sz w:val="18"/>
                <w:szCs w:val="18"/>
              </w:rPr>
              <w:t>～8 m，网兜长度6</w:t>
            </w:r>
            <w:r>
              <w:rPr>
                <w:rFonts w:hint="eastAsia" w:ascii="宋体" w:hAnsi="宋体"/>
                <w:sz w:val="18"/>
                <w:szCs w:val="18"/>
              </w:rPr>
              <w:t xml:space="preserve"> m</w:t>
            </w:r>
            <w:r>
              <w:rPr>
                <w:rFonts w:ascii="宋体" w:hAnsi="宋体"/>
                <w:sz w:val="18"/>
                <w:szCs w:val="18"/>
              </w:rPr>
              <w:t>～7 m</w:t>
            </w:r>
          </w:p>
        </w:tc>
        <w:tc>
          <w:tcPr>
            <w:tcW w:w="870" w:type="pct"/>
            <w:tcBorders>
              <w:top w:val="single" w:color="auto" w:sz="4" w:space="0"/>
              <w:bottom w:val="single" w:color="auto" w:sz="4" w:space="0"/>
            </w:tcBorders>
            <w:shd w:val="clear" w:color="auto" w:fill="auto"/>
            <w:vAlign w:val="center"/>
          </w:tcPr>
          <w:p w14:paraId="0FE56868">
            <w:pPr>
              <w:jc w:val="center"/>
              <w:rPr>
                <w:rFonts w:ascii="宋体" w:hAnsi="宋体"/>
                <w:sz w:val="18"/>
                <w:szCs w:val="18"/>
              </w:rPr>
            </w:pPr>
            <w:r>
              <w:rPr>
                <w:rFonts w:ascii="宋体" w:hAnsi="宋体"/>
                <w:sz w:val="18"/>
                <w:szCs w:val="18"/>
              </w:rPr>
              <w:t>网口网目8</w:t>
            </w:r>
            <w:r>
              <w:rPr>
                <w:rFonts w:hint="eastAsia" w:ascii="宋体" w:hAnsi="宋体"/>
                <w:sz w:val="18"/>
                <w:szCs w:val="18"/>
              </w:rPr>
              <w:t xml:space="preserve"> cm</w:t>
            </w:r>
            <w:r>
              <w:rPr>
                <w:rFonts w:ascii="宋体" w:hAnsi="宋体"/>
                <w:sz w:val="18"/>
                <w:szCs w:val="18"/>
              </w:rPr>
              <w:t>～10 cm，网兜网目5</w:t>
            </w:r>
            <w:r>
              <w:rPr>
                <w:rFonts w:hint="eastAsia" w:ascii="宋体" w:hAnsi="宋体"/>
                <w:sz w:val="18"/>
                <w:szCs w:val="18"/>
              </w:rPr>
              <w:t xml:space="preserve"> cm</w:t>
            </w:r>
            <w:r>
              <w:rPr>
                <w:rFonts w:ascii="宋体" w:hAnsi="宋体"/>
                <w:sz w:val="18"/>
                <w:szCs w:val="18"/>
              </w:rPr>
              <w:t>～7 cm</w:t>
            </w:r>
          </w:p>
        </w:tc>
        <w:tc>
          <w:tcPr>
            <w:tcW w:w="1266" w:type="pct"/>
            <w:tcBorders>
              <w:top w:val="single" w:color="auto" w:sz="4" w:space="0"/>
              <w:bottom w:val="single" w:color="auto" w:sz="4" w:space="0"/>
            </w:tcBorders>
            <w:shd w:val="clear" w:color="auto" w:fill="auto"/>
            <w:vAlign w:val="center"/>
          </w:tcPr>
          <w:p w14:paraId="6EE323D6">
            <w:pPr>
              <w:jc w:val="center"/>
              <w:rPr>
                <w:rFonts w:ascii="宋体" w:hAnsi="宋体"/>
                <w:sz w:val="18"/>
                <w:szCs w:val="18"/>
              </w:rPr>
            </w:pPr>
            <w:r>
              <w:rPr>
                <w:rFonts w:ascii="宋体" w:hAnsi="宋体"/>
                <w:sz w:val="18"/>
                <w:szCs w:val="18"/>
              </w:rPr>
              <w:t>大型中上层且游泳能力较强的鱼类</w:t>
            </w:r>
          </w:p>
        </w:tc>
        <w:tc>
          <w:tcPr>
            <w:tcW w:w="1399" w:type="pct"/>
            <w:vMerge w:val="restart"/>
            <w:tcBorders>
              <w:top w:val="single" w:color="auto" w:sz="4" w:space="0"/>
              <w:bottom w:val="single" w:color="auto" w:sz="4" w:space="0"/>
              <w:right w:val="single" w:color="auto" w:sz="8" w:space="0"/>
            </w:tcBorders>
            <w:shd w:val="clear" w:color="auto" w:fill="auto"/>
            <w:vAlign w:val="center"/>
          </w:tcPr>
          <w:p w14:paraId="1AE2C294">
            <w:pPr>
              <w:jc w:val="center"/>
              <w:rPr>
                <w:rFonts w:ascii="宋体" w:hAnsi="宋体"/>
                <w:sz w:val="18"/>
                <w:szCs w:val="18"/>
              </w:rPr>
            </w:pPr>
            <w:r>
              <w:rPr>
                <w:rFonts w:ascii="宋体" w:hAnsi="宋体"/>
                <w:sz w:val="18"/>
                <w:szCs w:val="18"/>
              </w:rPr>
              <w:t>每个季度监测1次；监测日安排工作人员驾驶科研调查船至监测位置，按照计划的拖捕线路进行拖捕。划耙在底质中前行20</w:t>
            </w:r>
            <w:r>
              <w:rPr>
                <w:rFonts w:hint="eastAsia" w:ascii="宋体" w:hAnsi="宋体"/>
                <w:sz w:val="18"/>
                <w:szCs w:val="18"/>
              </w:rPr>
              <w:t xml:space="preserve"> </w:t>
            </w:r>
            <w:r>
              <w:rPr>
                <w:rFonts w:ascii="宋体" w:hAnsi="宋体"/>
                <w:sz w:val="18"/>
                <w:szCs w:val="18"/>
              </w:rPr>
              <w:t>m。</w:t>
            </w:r>
          </w:p>
        </w:tc>
      </w:tr>
      <w:tr w14:paraId="4F854CF9">
        <w:tblPrEx>
          <w:tblBorders>
            <w:top w:val="single" w:color="auto" w:sz="12"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15" w:type="pct"/>
            <w:tcBorders>
              <w:top w:val="single" w:color="auto" w:sz="4" w:space="0"/>
              <w:left w:val="single" w:color="auto" w:sz="8" w:space="0"/>
              <w:bottom w:val="single" w:color="auto" w:sz="4" w:space="0"/>
            </w:tcBorders>
            <w:shd w:val="clear" w:color="auto" w:fill="auto"/>
            <w:vAlign w:val="center"/>
          </w:tcPr>
          <w:p w14:paraId="697193EA">
            <w:pPr>
              <w:jc w:val="center"/>
              <w:rPr>
                <w:rFonts w:ascii="宋体" w:hAnsi="宋体"/>
                <w:sz w:val="18"/>
                <w:szCs w:val="18"/>
              </w:rPr>
            </w:pPr>
            <w:r>
              <w:rPr>
                <w:rFonts w:ascii="宋体" w:hAnsi="宋体"/>
                <w:sz w:val="18"/>
                <w:szCs w:val="18"/>
              </w:rPr>
              <w:t>划耙</w:t>
            </w:r>
          </w:p>
        </w:tc>
        <w:tc>
          <w:tcPr>
            <w:tcW w:w="950" w:type="pct"/>
            <w:tcBorders>
              <w:top w:val="single" w:color="auto" w:sz="4" w:space="0"/>
              <w:bottom w:val="single" w:color="auto" w:sz="4" w:space="0"/>
            </w:tcBorders>
            <w:shd w:val="clear" w:color="auto" w:fill="auto"/>
            <w:vAlign w:val="center"/>
          </w:tcPr>
          <w:p w14:paraId="45446ADF">
            <w:pPr>
              <w:jc w:val="center"/>
              <w:rPr>
                <w:rFonts w:ascii="宋体" w:hAnsi="宋体"/>
                <w:sz w:val="18"/>
                <w:szCs w:val="18"/>
              </w:rPr>
            </w:pPr>
            <w:r>
              <w:rPr>
                <w:rFonts w:ascii="宋体" w:hAnsi="宋体"/>
                <w:sz w:val="18"/>
                <w:szCs w:val="18"/>
              </w:rPr>
              <w:t>耙刺宽0.7 m</w:t>
            </w:r>
          </w:p>
        </w:tc>
        <w:tc>
          <w:tcPr>
            <w:tcW w:w="870" w:type="pct"/>
            <w:tcBorders>
              <w:top w:val="single" w:color="auto" w:sz="4" w:space="0"/>
              <w:bottom w:val="single" w:color="auto" w:sz="4" w:space="0"/>
            </w:tcBorders>
            <w:shd w:val="clear" w:color="auto" w:fill="auto"/>
            <w:vAlign w:val="center"/>
          </w:tcPr>
          <w:p w14:paraId="6CC4D84E">
            <w:pPr>
              <w:jc w:val="center"/>
              <w:rPr>
                <w:rFonts w:ascii="宋体" w:hAnsi="宋体"/>
                <w:sz w:val="18"/>
                <w:szCs w:val="18"/>
              </w:rPr>
            </w:pPr>
            <w:r>
              <w:rPr>
                <w:rFonts w:ascii="宋体" w:hAnsi="宋体"/>
                <w:sz w:val="18"/>
                <w:szCs w:val="18"/>
              </w:rPr>
              <w:t>齿间距0.6 cm</w:t>
            </w:r>
          </w:p>
        </w:tc>
        <w:tc>
          <w:tcPr>
            <w:tcW w:w="1266" w:type="pct"/>
            <w:tcBorders>
              <w:top w:val="single" w:color="auto" w:sz="4" w:space="0"/>
              <w:bottom w:val="single" w:color="auto" w:sz="4" w:space="0"/>
            </w:tcBorders>
            <w:shd w:val="clear" w:color="auto" w:fill="auto"/>
            <w:vAlign w:val="center"/>
          </w:tcPr>
          <w:p w14:paraId="56AB2CBC">
            <w:pPr>
              <w:jc w:val="center"/>
              <w:rPr>
                <w:rFonts w:ascii="宋体" w:hAnsi="宋体"/>
                <w:sz w:val="18"/>
                <w:szCs w:val="18"/>
              </w:rPr>
            </w:pPr>
            <w:r>
              <w:rPr>
                <w:rFonts w:ascii="宋体" w:hAnsi="宋体"/>
                <w:sz w:val="18"/>
                <w:szCs w:val="18"/>
              </w:rPr>
              <w:t>河蚬、蚌、螺等淡水贝类</w:t>
            </w:r>
          </w:p>
        </w:tc>
        <w:tc>
          <w:tcPr>
            <w:tcW w:w="1399" w:type="pct"/>
            <w:vMerge w:val="continue"/>
            <w:tcBorders>
              <w:top w:val="single" w:color="auto" w:sz="4" w:space="0"/>
              <w:bottom w:val="single" w:color="auto" w:sz="4" w:space="0"/>
              <w:right w:val="single" w:color="auto" w:sz="8" w:space="0"/>
            </w:tcBorders>
            <w:shd w:val="clear" w:color="auto" w:fill="auto"/>
            <w:vAlign w:val="center"/>
          </w:tcPr>
          <w:p w14:paraId="7FE000A2">
            <w:pPr>
              <w:rPr>
                <w:rFonts w:ascii="宋体" w:hAnsi="宋体"/>
                <w:sz w:val="18"/>
                <w:szCs w:val="18"/>
              </w:rPr>
            </w:pPr>
          </w:p>
        </w:tc>
      </w:tr>
    </w:tbl>
    <w:p w14:paraId="2D55DA63">
      <w:pPr>
        <w:pStyle w:val="68"/>
        <w:numPr>
          <w:ilvl w:val="3"/>
          <w:numId w:val="33"/>
        </w:numPr>
        <w:spacing w:before="156" w:after="156"/>
      </w:pPr>
      <w:r>
        <w:rPr>
          <w:rFonts w:hint="eastAsia"/>
        </w:rPr>
        <w:t>调查方法</w:t>
      </w:r>
    </w:p>
    <w:p w14:paraId="6FEFF2EB">
      <w:pPr>
        <w:pStyle w:val="135"/>
      </w:pPr>
      <w:r>
        <w:t>定量调查：对渔获物分类</w:t>
      </w:r>
      <w:r>
        <w:rPr>
          <w:rFonts w:hint="eastAsia"/>
        </w:rPr>
        <w:t>，</w:t>
      </w:r>
      <w:r>
        <w:t>统计记录渔获重量</w:t>
      </w:r>
      <w:r>
        <w:rPr>
          <w:rFonts w:hint="eastAsia"/>
        </w:rPr>
        <w:t>、</w:t>
      </w:r>
      <w:r>
        <w:t>尾数</w:t>
      </w:r>
      <w:r>
        <w:rPr>
          <w:rFonts w:hint="eastAsia"/>
        </w:rPr>
        <w:t>和</w:t>
      </w:r>
      <w:r>
        <w:t>单网产量，并对每个品种进行生物学（体长、</w:t>
      </w:r>
      <w:r>
        <w:rPr>
          <w:rFonts w:hint="eastAsia"/>
        </w:rPr>
        <w:t>全长、</w:t>
      </w:r>
      <w:r>
        <w:t>体重等）测定；</w:t>
      </w:r>
    </w:p>
    <w:p w14:paraId="64B95D3A">
      <w:pPr>
        <w:pStyle w:val="135"/>
      </w:pPr>
      <w:r>
        <w:t>定性调查：选择</w:t>
      </w:r>
      <w:r>
        <w:rPr>
          <w:rFonts w:hint="eastAsia"/>
        </w:rPr>
        <w:t>适当的</w:t>
      </w:r>
      <w:r>
        <w:t>网具，鉴定渔获</w:t>
      </w:r>
      <w:r>
        <w:rPr>
          <w:rFonts w:hint="eastAsia"/>
        </w:rPr>
        <w:t>物</w:t>
      </w:r>
      <w:r>
        <w:t>物种</w:t>
      </w:r>
      <w:r>
        <w:rPr>
          <w:rFonts w:hint="eastAsia"/>
        </w:rPr>
        <w:t>；</w:t>
      </w:r>
      <w:r>
        <w:t>进行市场调查，向当地渔民了解一些物种的地方名、分布、数量及在当地被利用情况。</w:t>
      </w:r>
    </w:p>
    <w:p w14:paraId="3A1C5EF2">
      <w:pPr>
        <w:pStyle w:val="68"/>
        <w:spacing w:before="156" w:after="156"/>
      </w:pPr>
      <w:r>
        <w:rPr>
          <w:rFonts w:hint="eastAsia"/>
        </w:rPr>
        <w:t>样品处理与保存</w:t>
      </w:r>
    </w:p>
    <w:p w14:paraId="06F099EA">
      <w:pPr>
        <w:ind w:firstLine="420" w:firstLineChars="200"/>
        <w:rPr>
          <w:rFonts w:ascii="Times New Roman" w:hAnsi="Times New Roman"/>
        </w:rPr>
      </w:pPr>
      <w:r>
        <w:rPr>
          <w:rFonts w:hint="eastAsia" w:ascii="Times New Roman" w:hAnsi="Times New Roman"/>
        </w:rPr>
        <w:t>应按以下要求执行。</w:t>
      </w:r>
    </w:p>
    <w:p w14:paraId="3C6887CE">
      <w:pPr>
        <w:pStyle w:val="135"/>
      </w:pPr>
      <w:r>
        <w:t>尽快测量渔获物样品，渔获物</w:t>
      </w:r>
      <w:r>
        <w:rPr>
          <w:rFonts w:hint="eastAsia"/>
        </w:rPr>
        <w:t>样品</w:t>
      </w:r>
      <w:r>
        <w:t>活体在鉴定、测量完生物学指标后尽快放归</w:t>
      </w:r>
      <w:r>
        <w:rPr>
          <w:rFonts w:hint="eastAsia"/>
        </w:rPr>
        <w:t>。</w:t>
      </w:r>
    </w:p>
    <w:p w14:paraId="1864A2F1">
      <w:pPr>
        <w:pStyle w:val="135"/>
      </w:pPr>
      <w:r>
        <w:t>需进行分子实验的组织样品用无水乙醇保存</w:t>
      </w:r>
      <w:r>
        <w:rPr>
          <w:rFonts w:hint="eastAsia"/>
        </w:rPr>
        <w:t>。</w:t>
      </w:r>
    </w:p>
    <w:p w14:paraId="6D732F98">
      <w:pPr>
        <w:pStyle w:val="135"/>
      </w:pPr>
      <w:r>
        <w:t>需保存为</w:t>
      </w:r>
      <w:r>
        <w:rPr>
          <w:rFonts w:hAnsi="宋体"/>
        </w:rPr>
        <w:t>标本的样本放入标本瓶（箱），立即用10</w:t>
      </w:r>
      <w:r>
        <w:rPr>
          <w:rFonts w:hint="eastAsia" w:hAnsi="宋体"/>
        </w:rPr>
        <w:t>％</w:t>
      </w:r>
      <w:r>
        <w:rPr>
          <w:rFonts w:hAnsi="宋体"/>
        </w:rPr>
        <w:t>甲醛溶液固定、保存。如渔获物规格较大，应往腹腔内均匀注射10</w:t>
      </w:r>
      <w:r>
        <w:rPr>
          <w:rFonts w:hint="eastAsia" w:hAnsi="宋体"/>
        </w:rPr>
        <w:t>％</w:t>
      </w:r>
      <w:r>
        <w:rPr>
          <w:rFonts w:hAnsi="宋体"/>
        </w:rPr>
        <w:t>甲醛溶液后固定、保存</w:t>
      </w:r>
      <w:r>
        <w:rPr>
          <w:rFonts w:hint="eastAsia" w:hAnsi="宋体"/>
        </w:rPr>
        <w:t>；</w:t>
      </w:r>
      <w:r>
        <w:rPr>
          <w:rFonts w:hAnsi="宋体"/>
        </w:rPr>
        <w:t>容易掉鳞的</w:t>
      </w:r>
      <w:r>
        <w:rPr>
          <w:rFonts w:hint="eastAsia" w:hAnsi="宋体"/>
        </w:rPr>
        <w:t>物种</w:t>
      </w:r>
      <w:r>
        <w:rPr>
          <w:rFonts w:hAnsi="宋体"/>
        </w:rPr>
        <w:t>、稀有</w:t>
      </w:r>
      <w:r>
        <w:rPr>
          <w:rFonts w:hint="eastAsia" w:hAnsi="宋体"/>
        </w:rPr>
        <w:t>物种</w:t>
      </w:r>
      <w:r>
        <w:rPr>
          <w:rFonts w:hAnsi="宋体"/>
        </w:rPr>
        <w:t>和</w:t>
      </w:r>
      <w:r>
        <w:rPr>
          <w:rFonts w:hint="eastAsia" w:hAnsi="宋体"/>
        </w:rPr>
        <w:t>体型较小的物种</w:t>
      </w:r>
      <w:r>
        <w:rPr>
          <w:rFonts w:hAnsi="宋体"/>
        </w:rPr>
        <w:t>要用纱布包起来再放入固定液</w:t>
      </w:r>
      <w:r>
        <w:t>中</w:t>
      </w:r>
      <w:r>
        <w:rPr>
          <w:rFonts w:hint="eastAsia"/>
        </w:rPr>
        <w:t>，</w:t>
      </w:r>
      <w:r>
        <w:t>标本瓶（箱）上应注明水体名称、采集日期。</w:t>
      </w:r>
    </w:p>
    <w:p w14:paraId="76F5D792">
      <w:pPr>
        <w:pStyle w:val="68"/>
        <w:spacing w:before="156" w:after="156"/>
      </w:pPr>
      <w:r>
        <w:rPr>
          <w:rFonts w:hint="eastAsia"/>
        </w:rPr>
        <w:t>样品鉴定及测量</w:t>
      </w:r>
    </w:p>
    <w:p w14:paraId="505BF7E5">
      <w:pPr>
        <w:pStyle w:val="97"/>
        <w:spacing w:before="156" w:after="156"/>
        <w:rPr>
          <w:rFonts w:ascii="宋体" w:hAnsi="宋体"/>
        </w:rPr>
      </w:pPr>
      <w:r>
        <w:rPr>
          <w:rFonts w:ascii="宋体" w:hAnsi="宋体"/>
        </w:rPr>
        <w:t>鱼类</w:t>
      </w:r>
    </w:p>
    <w:p w14:paraId="7341EFC5">
      <w:pPr>
        <w:ind w:firstLine="420" w:firstLineChars="200"/>
        <w:rPr>
          <w:rFonts w:ascii="Times New Roman" w:hAnsi="Times New Roman"/>
        </w:rPr>
      </w:pPr>
      <w:r>
        <w:rPr>
          <w:rFonts w:ascii="Times New Roman" w:hAnsi="Times New Roman"/>
        </w:rPr>
        <w:t>将采集到的样品鉴定到种</w:t>
      </w:r>
      <w:r>
        <w:rPr>
          <w:rFonts w:ascii="宋体" w:hAnsi="宋体"/>
        </w:rPr>
        <w:t>，测定鱼类全长、体长、体重</w:t>
      </w:r>
      <w:r>
        <w:rPr>
          <w:rFonts w:hint="eastAsia" w:ascii="宋体" w:hAnsi="宋体"/>
        </w:rPr>
        <w:t>等</w:t>
      </w:r>
      <w:r>
        <w:rPr>
          <w:rFonts w:ascii="Times New Roman" w:hAnsi="Times New Roman"/>
        </w:rPr>
        <w:t>基本生物学指标</w:t>
      </w:r>
      <w:r>
        <w:rPr>
          <w:rFonts w:ascii="宋体" w:hAnsi="宋体"/>
        </w:rPr>
        <w:t>。</w:t>
      </w:r>
      <w:r>
        <w:rPr>
          <w:rFonts w:hint="eastAsia" w:ascii="宋体" w:hAnsi="宋体"/>
        </w:rPr>
        <w:t>测量方法见图1。</w:t>
      </w:r>
    </w:p>
    <w:p w14:paraId="439841C4">
      <w:pPr>
        <w:pStyle w:val="135"/>
      </w:pPr>
      <w:r>
        <w:rPr>
          <w:rFonts w:hint="eastAsia"/>
        </w:rPr>
        <w:t>全长：自吻端至尾鳍末端的长度。</w:t>
      </w:r>
    </w:p>
    <w:p w14:paraId="431FD6F1">
      <w:pPr>
        <w:pStyle w:val="135"/>
      </w:pPr>
      <w:r>
        <w:rPr>
          <w:rFonts w:hint="eastAsia"/>
        </w:rPr>
        <w:t>体长：自吻端至尾椎骨末端的长度</w:t>
      </w:r>
    </w:p>
    <w:p w14:paraId="3785B41E">
      <w:pPr>
        <w:pStyle w:val="135"/>
      </w:pPr>
      <w:r>
        <w:rPr>
          <w:rFonts w:hint="eastAsia"/>
        </w:rPr>
        <w:t>体重：鱼体的总质量。</w:t>
      </w:r>
    </w:p>
    <w:p w14:paraId="1F5BB133">
      <w:pPr>
        <w:spacing w:line="240" w:lineRule="auto"/>
        <w:jc w:val="center"/>
        <w:rPr>
          <w:rFonts w:ascii="Times New Roman" w:hAnsi="Times New Roman"/>
        </w:rPr>
      </w:pPr>
      <w:r>
        <w:rPr>
          <w:rFonts w:ascii="Times New Roman" w:hAnsi="Times New Roman"/>
        </w:rPr>
        <w:drawing>
          <wp:inline distT="0" distB="0" distL="0" distR="0">
            <wp:extent cx="2218690" cy="1405255"/>
            <wp:effectExtent l="0" t="0" r="0" b="4445"/>
            <wp:docPr id="65681797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817971" name="图片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26455" cy="1410088"/>
                    </a:xfrm>
                    <a:prstGeom prst="rect">
                      <a:avLst/>
                    </a:prstGeom>
                    <a:noFill/>
                    <a:ln>
                      <a:noFill/>
                    </a:ln>
                  </pic:spPr>
                </pic:pic>
              </a:graphicData>
            </a:graphic>
          </wp:inline>
        </w:drawing>
      </w:r>
    </w:p>
    <w:p w14:paraId="1BA9C440">
      <w:pPr>
        <w:pStyle w:val="117"/>
        <w:spacing w:before="156" w:after="156"/>
      </w:pPr>
      <w:r>
        <w:t>鱼类测量示意图</w:t>
      </w:r>
    </w:p>
    <w:p w14:paraId="5ADA931B">
      <w:pPr>
        <w:pStyle w:val="97"/>
        <w:spacing w:before="156" w:after="156"/>
        <w:rPr>
          <w:rFonts w:ascii="Times New Roman"/>
        </w:rPr>
      </w:pPr>
      <w:r>
        <w:t>虾类</w:t>
      </w:r>
    </w:p>
    <w:p w14:paraId="0E4A5412">
      <w:pPr>
        <w:ind w:firstLine="420" w:firstLineChars="200"/>
        <w:rPr>
          <w:rFonts w:ascii="Times New Roman" w:hAnsi="Times New Roman"/>
        </w:rPr>
      </w:pPr>
      <w:r>
        <w:rPr>
          <w:rFonts w:ascii="Times New Roman" w:hAnsi="Times New Roman"/>
        </w:rPr>
        <w:t>测定采集到的虾类</w:t>
      </w:r>
      <w:r>
        <w:rPr>
          <w:rFonts w:ascii="宋体" w:hAnsi="宋体"/>
        </w:rPr>
        <w:t>头胸甲长、体长、体重</w:t>
      </w:r>
      <w:r>
        <w:rPr>
          <w:rFonts w:hint="eastAsia" w:ascii="宋体" w:hAnsi="宋体"/>
        </w:rPr>
        <w:t>等</w:t>
      </w:r>
      <w:r>
        <w:rPr>
          <w:rFonts w:ascii="Times New Roman" w:hAnsi="Times New Roman"/>
        </w:rPr>
        <w:t>基本生物学指标</w:t>
      </w:r>
      <w:r>
        <w:rPr>
          <w:rFonts w:ascii="宋体" w:hAnsi="宋体"/>
        </w:rPr>
        <w:t>。</w:t>
      </w:r>
      <w:r>
        <w:rPr>
          <w:rFonts w:hint="eastAsia" w:ascii="宋体" w:hAnsi="宋体"/>
        </w:rPr>
        <w:t>测量方法见图2。</w:t>
      </w:r>
    </w:p>
    <w:p w14:paraId="5487E12C">
      <w:pPr>
        <w:pStyle w:val="135"/>
      </w:pPr>
      <w:r>
        <w:t>头胸甲长</w:t>
      </w:r>
      <w:r>
        <w:rPr>
          <w:rFonts w:hint="eastAsia"/>
        </w:rPr>
        <w:t>：眼窝后缘至头胸甲后缘的长度。</w:t>
      </w:r>
    </w:p>
    <w:p w14:paraId="7BD63C62">
      <w:pPr>
        <w:pStyle w:val="135"/>
      </w:pPr>
      <w:r>
        <w:t>体长</w:t>
      </w:r>
      <w:r>
        <w:rPr>
          <w:rFonts w:hint="eastAsia"/>
        </w:rPr>
        <w:t>：眼窝后缘至尾节末端的长度。</w:t>
      </w:r>
    </w:p>
    <w:p w14:paraId="64D76EEA">
      <w:pPr>
        <w:pStyle w:val="135"/>
      </w:pPr>
      <w:r>
        <w:t>体重</w:t>
      </w:r>
      <w:r>
        <w:rPr>
          <w:rFonts w:hint="eastAsia"/>
        </w:rPr>
        <w:t>：虾体的总质量。</w:t>
      </w:r>
    </w:p>
    <w:p w14:paraId="37C6F5D4">
      <w:pPr>
        <w:spacing w:line="240" w:lineRule="auto"/>
        <w:ind w:firstLine="420" w:firstLineChars="200"/>
        <w:jc w:val="center"/>
        <w:rPr>
          <w:rFonts w:ascii="Times New Roman" w:hAnsi="Times New Roman"/>
        </w:rPr>
      </w:pPr>
      <w:r>
        <w:rPr>
          <w:rFonts w:ascii="Times New Roman" w:hAnsi="Times New Roman"/>
        </w:rPr>
        <w:drawing>
          <wp:inline distT="0" distB="0" distL="0" distR="0">
            <wp:extent cx="2793365" cy="1056640"/>
            <wp:effectExtent l="0" t="0" r="6985" b="0"/>
            <wp:docPr id="12236215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62152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98433" cy="1058867"/>
                    </a:xfrm>
                    <a:prstGeom prst="rect">
                      <a:avLst/>
                    </a:prstGeom>
                    <a:noFill/>
                    <a:ln>
                      <a:noFill/>
                    </a:ln>
                  </pic:spPr>
                </pic:pic>
              </a:graphicData>
            </a:graphic>
          </wp:inline>
        </w:drawing>
      </w:r>
    </w:p>
    <w:p w14:paraId="66D1924A">
      <w:pPr>
        <w:pStyle w:val="117"/>
        <w:spacing w:before="156" w:after="156"/>
      </w:pPr>
      <w:r>
        <w:t>虾类测量示意图</w:t>
      </w:r>
    </w:p>
    <w:p w14:paraId="10E61DA4">
      <w:pPr>
        <w:pStyle w:val="97"/>
        <w:spacing w:before="156" w:after="156"/>
      </w:pPr>
      <w:r>
        <w:t>蟹类</w:t>
      </w:r>
    </w:p>
    <w:p w14:paraId="670BE09C">
      <w:pPr>
        <w:ind w:firstLine="420" w:firstLineChars="200"/>
        <w:rPr>
          <w:rFonts w:ascii="Times New Roman" w:hAnsi="Times New Roman"/>
        </w:rPr>
      </w:pPr>
      <w:r>
        <w:rPr>
          <w:rFonts w:ascii="Times New Roman" w:hAnsi="Times New Roman"/>
        </w:rPr>
        <w:t>测定采集到的蟹类头胸甲</w:t>
      </w:r>
      <w:r>
        <w:rPr>
          <w:rFonts w:hint="eastAsia" w:ascii="Times New Roman" w:hAnsi="Times New Roman"/>
        </w:rPr>
        <w:t>长</w:t>
      </w:r>
      <w:r>
        <w:rPr>
          <w:rFonts w:ascii="Times New Roman" w:hAnsi="Times New Roman"/>
        </w:rPr>
        <w:t>，头胸甲</w:t>
      </w:r>
      <w:r>
        <w:rPr>
          <w:rFonts w:hint="eastAsia" w:ascii="Times New Roman" w:hAnsi="Times New Roman"/>
        </w:rPr>
        <w:t>宽</w:t>
      </w:r>
      <w:r>
        <w:rPr>
          <w:rFonts w:ascii="Times New Roman" w:hAnsi="Times New Roman"/>
        </w:rPr>
        <w:t>，体重</w:t>
      </w:r>
      <w:r>
        <w:rPr>
          <w:rFonts w:hint="eastAsia" w:ascii="Times New Roman" w:hAnsi="Times New Roman"/>
        </w:rPr>
        <w:t>等</w:t>
      </w:r>
      <w:r>
        <w:rPr>
          <w:rFonts w:ascii="Times New Roman" w:hAnsi="Times New Roman"/>
        </w:rPr>
        <w:t>基本生物学指标。</w:t>
      </w:r>
      <w:r>
        <w:rPr>
          <w:rFonts w:hint="eastAsia" w:ascii="Times New Roman" w:hAnsi="Times New Roman"/>
        </w:rPr>
        <w:t>测量方</w:t>
      </w:r>
      <w:r>
        <w:rPr>
          <w:rFonts w:hint="eastAsia" w:ascii="宋体" w:hAnsi="宋体"/>
        </w:rPr>
        <w:t>法见图3。</w:t>
      </w:r>
    </w:p>
    <w:p w14:paraId="4DB4BE2D">
      <w:pPr>
        <w:pStyle w:val="135"/>
      </w:pPr>
      <w:r>
        <w:rPr>
          <w:rFonts w:hint="eastAsia"/>
        </w:rPr>
        <w:t>头胸甲长：从头胸甲的中央刺前端至头胸甲后缘的垂直距离。</w:t>
      </w:r>
    </w:p>
    <w:p w14:paraId="29F0A7B4">
      <w:pPr>
        <w:pStyle w:val="135"/>
      </w:pPr>
      <w:r>
        <w:t>头胸甲</w:t>
      </w:r>
      <w:r>
        <w:rPr>
          <w:rFonts w:hint="eastAsia"/>
        </w:rPr>
        <w:t>宽：头胸甲两侧刺之间的距离。</w:t>
      </w:r>
    </w:p>
    <w:p w14:paraId="105E78B0">
      <w:pPr>
        <w:pStyle w:val="135"/>
      </w:pPr>
      <w:r>
        <w:rPr>
          <w:rFonts w:hint="eastAsia"/>
        </w:rPr>
        <w:t>体重：蟹体的总质量。</w:t>
      </w:r>
    </w:p>
    <w:p w14:paraId="1348B8AE">
      <w:pPr>
        <w:spacing w:line="240" w:lineRule="auto"/>
        <w:ind w:firstLine="420" w:firstLineChars="200"/>
        <w:jc w:val="center"/>
        <w:rPr>
          <w:rFonts w:ascii="Times New Roman" w:hAnsi="Times New Roman"/>
        </w:rPr>
      </w:pPr>
      <w:r>
        <w:rPr>
          <w:rFonts w:ascii="Times New Roman" w:hAnsi="Times New Roman"/>
        </w:rPr>
        <w:drawing>
          <wp:inline distT="0" distB="0" distL="0" distR="0">
            <wp:extent cx="2806700" cy="2069465"/>
            <wp:effectExtent l="0" t="0" r="0" b="6985"/>
            <wp:docPr id="9851397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139756"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829804" cy="2086751"/>
                    </a:xfrm>
                    <a:prstGeom prst="rect">
                      <a:avLst/>
                    </a:prstGeom>
                    <a:noFill/>
                    <a:ln>
                      <a:noFill/>
                    </a:ln>
                  </pic:spPr>
                </pic:pic>
              </a:graphicData>
            </a:graphic>
          </wp:inline>
        </w:drawing>
      </w:r>
    </w:p>
    <w:p w14:paraId="67E19C49">
      <w:pPr>
        <w:pStyle w:val="117"/>
        <w:spacing w:before="156" w:after="156"/>
      </w:pPr>
      <w:r>
        <w:t>蟹类测量示意图</w:t>
      </w:r>
    </w:p>
    <w:p w14:paraId="55359BBF">
      <w:pPr>
        <w:pStyle w:val="97"/>
        <w:spacing w:before="156" w:after="156"/>
      </w:pPr>
      <w:r>
        <w:rPr>
          <w:rFonts w:hint="eastAsia" w:ascii="宋体" w:hAnsi="宋体"/>
        </w:rPr>
        <w:t>螺</w:t>
      </w:r>
      <w:r>
        <w:rPr>
          <w:rFonts w:hint="eastAsia"/>
        </w:rPr>
        <w:t>类</w:t>
      </w:r>
    </w:p>
    <w:p w14:paraId="04A4D890">
      <w:pPr>
        <w:ind w:firstLine="420" w:firstLineChars="200"/>
        <w:rPr>
          <w:rFonts w:ascii="Times New Roman" w:hAnsi="Times New Roman"/>
        </w:rPr>
      </w:pPr>
      <w:r>
        <w:rPr>
          <w:rFonts w:ascii="Times New Roman" w:hAnsi="Times New Roman"/>
        </w:rPr>
        <w:t>测定采集到的螺类的壳高、壳宽、体重</w:t>
      </w:r>
      <w:r>
        <w:rPr>
          <w:rFonts w:hint="eastAsia" w:ascii="Times New Roman" w:hAnsi="Times New Roman"/>
        </w:rPr>
        <w:t>等</w:t>
      </w:r>
      <w:r>
        <w:rPr>
          <w:rFonts w:ascii="Times New Roman" w:hAnsi="Times New Roman"/>
        </w:rPr>
        <w:t>基本生物学指标</w:t>
      </w:r>
      <w:r>
        <w:rPr>
          <w:rFonts w:hint="eastAsia" w:ascii="Times New Roman" w:hAnsi="Times New Roman"/>
        </w:rPr>
        <w:t>，测量方法见</w:t>
      </w:r>
      <w:r>
        <w:rPr>
          <w:rFonts w:hint="eastAsia" w:ascii="宋体" w:hAnsi="宋体"/>
        </w:rPr>
        <w:t>图4。</w:t>
      </w:r>
    </w:p>
    <w:p w14:paraId="1044C095">
      <w:pPr>
        <w:pStyle w:val="135"/>
      </w:pPr>
      <w:r>
        <w:rPr>
          <w:rFonts w:hint="eastAsia"/>
        </w:rPr>
        <w:t>壳高：壳顶到基部的距离。</w:t>
      </w:r>
    </w:p>
    <w:p w14:paraId="389CC0F0">
      <w:pPr>
        <w:pStyle w:val="135"/>
      </w:pPr>
      <w:r>
        <w:rPr>
          <w:rFonts w:hint="eastAsia"/>
        </w:rPr>
        <w:t>壳宽：体螺层左右两侧的最大距离。</w:t>
      </w:r>
    </w:p>
    <w:p w14:paraId="70A2827D">
      <w:pPr>
        <w:pStyle w:val="135"/>
      </w:pPr>
      <w:r>
        <w:rPr>
          <w:rFonts w:hint="eastAsia"/>
        </w:rPr>
        <w:t>体重：壳体的总质量。</w:t>
      </w:r>
    </w:p>
    <w:p w14:paraId="02A630E8">
      <w:pPr>
        <w:spacing w:line="240" w:lineRule="auto"/>
        <w:ind w:firstLine="420" w:firstLineChars="200"/>
        <w:jc w:val="center"/>
        <w:rPr>
          <w:rFonts w:ascii="Times New Roman" w:hAnsi="Times New Roman"/>
        </w:rPr>
      </w:pPr>
      <w:r>
        <w:drawing>
          <wp:inline distT="0" distB="0" distL="0" distR="0">
            <wp:extent cx="1174750" cy="1542415"/>
            <wp:effectExtent l="0" t="0" r="6350" b="635"/>
            <wp:docPr id="220144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144955" name="图片 1"/>
                    <pic:cNvPicPr>
                      <a:picLocks noChangeAspect="1"/>
                    </pic:cNvPicPr>
                  </pic:nvPicPr>
                  <pic:blipFill>
                    <a:blip r:embed="rId24"/>
                    <a:stretch>
                      <a:fillRect/>
                    </a:stretch>
                  </pic:blipFill>
                  <pic:spPr>
                    <a:xfrm>
                      <a:off x="0" y="0"/>
                      <a:ext cx="1190881" cy="1563537"/>
                    </a:xfrm>
                    <a:prstGeom prst="rect">
                      <a:avLst/>
                    </a:prstGeom>
                  </pic:spPr>
                </pic:pic>
              </a:graphicData>
            </a:graphic>
          </wp:inline>
        </w:drawing>
      </w:r>
    </w:p>
    <w:p w14:paraId="3CAED40D">
      <w:pPr>
        <w:pStyle w:val="117"/>
        <w:spacing w:before="156" w:after="156"/>
      </w:pPr>
      <w:r>
        <w:t>螺类测量示意图</w:t>
      </w:r>
    </w:p>
    <w:p w14:paraId="3918B0D0">
      <w:pPr>
        <w:pStyle w:val="97"/>
        <w:spacing w:before="156" w:after="156"/>
      </w:pPr>
      <w:r>
        <w:rPr>
          <w:rFonts w:hint="eastAsia"/>
        </w:rPr>
        <w:t>贝类</w:t>
      </w:r>
    </w:p>
    <w:p w14:paraId="723D11FD">
      <w:pPr>
        <w:pStyle w:val="59"/>
        <w:ind w:firstLine="420"/>
      </w:pPr>
      <w:r>
        <w:rPr>
          <w:rFonts w:hint="eastAsia"/>
        </w:rPr>
        <w:t>测定贝类的壳长、壳高、壳宽、体重等基本生物学指标。</w:t>
      </w:r>
    </w:p>
    <w:p w14:paraId="06CED4B8">
      <w:pPr>
        <w:pStyle w:val="135"/>
      </w:pPr>
      <w:r>
        <w:rPr>
          <w:rFonts w:hint="eastAsia"/>
        </w:rPr>
        <w:t>壳高：壳顶到腹缘的垂直距离（背缘低于壳顶时）或背缘的最高点至腹缘的垂直距离（背缘高于壳顶时）。</w:t>
      </w:r>
    </w:p>
    <w:p w14:paraId="47C33DE2">
      <w:pPr>
        <w:pStyle w:val="135"/>
      </w:pPr>
      <w:r>
        <w:rPr>
          <w:rFonts w:hint="eastAsia"/>
        </w:rPr>
        <w:t>壳宽：左、右两壳闭合后两壳间的最大距离。</w:t>
      </w:r>
    </w:p>
    <w:p w14:paraId="2829D2EE">
      <w:pPr>
        <w:pStyle w:val="135"/>
      </w:pPr>
      <w:r>
        <w:rPr>
          <w:rFonts w:hint="eastAsia"/>
        </w:rPr>
        <w:t>壳长：壳体前端到后端的最长距离。</w:t>
      </w:r>
    </w:p>
    <w:p w14:paraId="13A4D723">
      <w:pPr>
        <w:pStyle w:val="135"/>
      </w:pPr>
      <w:r>
        <w:rPr>
          <w:rFonts w:hint="eastAsia"/>
        </w:rPr>
        <w:t>体重：壳体的总质量。</w:t>
      </w:r>
    </w:p>
    <w:p w14:paraId="4E4F03A0">
      <w:pPr>
        <w:pStyle w:val="59"/>
        <w:ind w:firstLine="420"/>
        <w:jc w:val="center"/>
      </w:pPr>
      <w:r>
        <w:drawing>
          <wp:inline distT="0" distB="0" distL="0" distR="0">
            <wp:extent cx="1624330" cy="1981835"/>
            <wp:effectExtent l="0" t="0" r="0" b="0"/>
            <wp:docPr id="15344527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52798" name="图片 1"/>
                    <pic:cNvPicPr>
                      <a:picLocks noChangeAspect="1"/>
                    </pic:cNvPicPr>
                  </pic:nvPicPr>
                  <pic:blipFill>
                    <a:blip r:embed="rId25"/>
                    <a:stretch>
                      <a:fillRect/>
                    </a:stretch>
                  </pic:blipFill>
                  <pic:spPr>
                    <a:xfrm>
                      <a:off x="0" y="0"/>
                      <a:ext cx="1633162" cy="1992562"/>
                    </a:xfrm>
                    <a:prstGeom prst="rect">
                      <a:avLst/>
                    </a:prstGeom>
                  </pic:spPr>
                </pic:pic>
              </a:graphicData>
            </a:graphic>
          </wp:inline>
        </w:drawing>
      </w:r>
    </w:p>
    <w:p w14:paraId="70960DB2">
      <w:pPr>
        <w:pStyle w:val="117"/>
        <w:spacing w:before="156" w:after="156"/>
        <w:rPr>
          <w:b/>
          <w:bCs/>
        </w:rPr>
      </w:pPr>
      <w:r>
        <w:t>贝类测量示意图</w:t>
      </w:r>
    </w:p>
    <w:p w14:paraId="1A09D12B">
      <w:pPr>
        <w:pStyle w:val="68"/>
        <w:spacing w:before="156" w:after="156"/>
      </w:pPr>
      <w:r>
        <w:rPr>
          <w:rFonts w:hint="eastAsia"/>
        </w:rPr>
        <w:t>鱼类样品年龄鉴定</w:t>
      </w:r>
    </w:p>
    <w:p w14:paraId="05AA0BF5">
      <w:pPr>
        <w:ind w:firstLine="420" w:firstLineChars="200"/>
        <w:rPr>
          <w:rFonts w:ascii="Times New Roman" w:hAnsi="Times New Roman"/>
        </w:rPr>
      </w:pPr>
      <w:r>
        <w:rPr>
          <w:rFonts w:hint="eastAsia" w:ascii="Times New Roman" w:hAnsi="Times New Roman"/>
        </w:rPr>
        <w:t>鱼类年龄鉴定材料获取、鉴定及年龄划分具体方法</w:t>
      </w:r>
      <w:r>
        <w:rPr>
          <w:rFonts w:hint="eastAsia" w:ascii="宋体" w:hAnsi="宋体"/>
        </w:rPr>
        <w:t>按照</w:t>
      </w:r>
      <w:r>
        <w:rPr>
          <w:rFonts w:ascii="宋体" w:hAnsi="宋体"/>
        </w:rPr>
        <w:t>DB32/T 4519</w:t>
      </w:r>
      <w:r>
        <w:rPr>
          <w:rFonts w:hint="eastAsia" w:ascii="宋体" w:hAnsi="宋体"/>
        </w:rPr>
        <w:t>—</w:t>
      </w:r>
      <w:r>
        <w:rPr>
          <w:rFonts w:ascii="宋体" w:hAnsi="宋体"/>
        </w:rPr>
        <w:t>2023</w:t>
      </w:r>
      <w:r>
        <w:rPr>
          <w:rFonts w:hint="eastAsia" w:ascii="宋体" w:hAnsi="宋体"/>
        </w:rPr>
        <w:t>中的规定执</w:t>
      </w:r>
      <w:r>
        <w:rPr>
          <w:rFonts w:hint="eastAsia" w:ascii="Times New Roman" w:hAnsi="Times New Roman"/>
        </w:rPr>
        <w:t>行。</w:t>
      </w:r>
    </w:p>
    <w:p w14:paraId="6799655B">
      <w:pPr>
        <w:pStyle w:val="107"/>
        <w:spacing w:before="312" w:after="312"/>
      </w:pPr>
      <w:bookmarkStart w:id="110" w:name="_Toc178491200"/>
      <w:bookmarkEnd w:id="110"/>
      <w:bookmarkStart w:id="111" w:name="_Toc178491227"/>
      <w:bookmarkEnd w:id="111"/>
      <w:bookmarkStart w:id="112" w:name="_Toc178491225"/>
      <w:bookmarkEnd w:id="112"/>
      <w:bookmarkStart w:id="113" w:name="_Toc178491198"/>
      <w:bookmarkEnd w:id="113"/>
      <w:bookmarkStart w:id="114" w:name="_Toc178491199"/>
      <w:bookmarkEnd w:id="114"/>
      <w:bookmarkStart w:id="115" w:name="_Toc178491226"/>
      <w:bookmarkEnd w:id="115"/>
      <w:bookmarkStart w:id="116" w:name="_Toc179149280"/>
      <w:bookmarkStart w:id="117" w:name="_Toc178491229"/>
      <w:bookmarkStart w:id="118" w:name="_Toc179152683"/>
      <w:bookmarkStart w:id="119" w:name="_Toc179152952"/>
      <w:bookmarkStart w:id="120" w:name="_Toc179148898"/>
      <w:r>
        <w:t>资源</w:t>
      </w:r>
      <w:r>
        <w:rPr>
          <w:rFonts w:hint="eastAsia"/>
        </w:rPr>
        <w:t>量</w:t>
      </w:r>
      <w:r>
        <w:t>评估</w:t>
      </w:r>
      <w:bookmarkEnd w:id="116"/>
      <w:bookmarkEnd w:id="117"/>
      <w:bookmarkEnd w:id="118"/>
      <w:bookmarkEnd w:id="119"/>
      <w:bookmarkEnd w:id="120"/>
    </w:p>
    <w:p w14:paraId="58CC6D76">
      <w:pPr>
        <w:pStyle w:val="108"/>
        <w:spacing w:before="156" w:after="156"/>
      </w:pPr>
      <w:r>
        <w:rPr>
          <w:rFonts w:hint="eastAsia"/>
        </w:rPr>
        <w:t>水域</w:t>
      </w:r>
      <w:r>
        <w:t>承载力</w:t>
      </w:r>
    </w:p>
    <w:p w14:paraId="359027DB">
      <w:pPr>
        <w:ind w:firstLine="420" w:firstLineChars="200"/>
        <w:rPr>
          <w:rFonts w:ascii="Times New Roman"/>
        </w:rPr>
      </w:pPr>
      <w:r>
        <w:rPr>
          <w:rFonts w:hint="eastAsia" w:ascii="Times New Roman" w:hAnsi="Times New Roman"/>
        </w:rPr>
        <w:t>根据监测调查水域内有机碎屑、浮游植物、浮游动物、底栖动物、着生生物、水生维管束植物、鱼类、其他水生经济动物（虾、蟹、螺、贝等）的数据结果，计算不同食性水生动物的水域承载力。计算方法</w:t>
      </w:r>
      <w:r>
        <w:rPr>
          <w:rFonts w:ascii="宋体" w:hAnsi="宋体"/>
        </w:rPr>
        <w:t>见附录A.1</w:t>
      </w:r>
      <w:r>
        <w:rPr>
          <w:rFonts w:hint="eastAsia" w:ascii="Times New Roman" w:hAnsi="Times New Roman"/>
        </w:rPr>
        <w:t>。</w:t>
      </w:r>
    </w:p>
    <w:p w14:paraId="7655BAD2">
      <w:pPr>
        <w:pStyle w:val="108"/>
        <w:spacing w:before="156" w:after="156"/>
      </w:pPr>
      <w:r>
        <w:t>渔业资源现存量</w:t>
      </w:r>
    </w:p>
    <w:p w14:paraId="51ED0851">
      <w:pPr>
        <w:pStyle w:val="59"/>
        <w:ind w:firstLine="420"/>
        <w:rPr>
          <w:rFonts w:ascii="Times New Roman"/>
        </w:rPr>
      </w:pPr>
      <w:r>
        <w:rPr>
          <w:rFonts w:ascii="Times New Roman"/>
        </w:rPr>
        <w:t>利用拖网、围网、水声学资源评估以及渔业资源评估模型等方法调查评估本水域内渔业资源现存量。</w:t>
      </w:r>
    </w:p>
    <w:p w14:paraId="0D64F959">
      <w:pPr>
        <w:pStyle w:val="68"/>
        <w:spacing w:before="156" w:after="156"/>
      </w:pPr>
      <w:r>
        <w:rPr>
          <w:rFonts w:ascii="Times New Roman"/>
        </w:rPr>
        <w:t>拖网试捕</w:t>
      </w:r>
    </w:p>
    <w:p w14:paraId="75BE90B6">
      <w:pPr>
        <w:ind w:left="210" w:leftChars="100" w:firstLine="210" w:firstLineChars="100"/>
        <w:rPr>
          <w:rFonts w:ascii="Times New Roman" w:hAnsi="Times New Roman"/>
          <w:bCs/>
          <w:color w:val="000000"/>
        </w:rPr>
      </w:pPr>
      <w:r>
        <w:rPr>
          <w:rFonts w:ascii="Times New Roman" w:hAnsi="Times New Roman"/>
          <w:bCs/>
          <w:color w:val="000000"/>
        </w:rPr>
        <w:t>设置渔业资源采样点，利用单船拖网或双船拖网进行渔业资源试捕。每采样</w:t>
      </w:r>
      <w:r>
        <w:rPr>
          <w:rFonts w:ascii="宋体" w:hAnsi="宋体"/>
        </w:rPr>
        <w:t>点拖曳时间0.5</w:t>
      </w:r>
      <w:r>
        <w:rPr>
          <w:rFonts w:hint="eastAsia" w:ascii="宋体" w:hAnsi="宋体"/>
        </w:rPr>
        <w:t xml:space="preserve"> h</w:t>
      </w:r>
      <w:r>
        <w:rPr>
          <w:rFonts w:ascii="宋体" w:hAnsi="宋体"/>
        </w:rPr>
        <w:t>～1</w:t>
      </w:r>
      <w:r>
        <w:rPr>
          <w:rFonts w:hint="eastAsia" w:ascii="宋体" w:hAnsi="宋体"/>
        </w:rPr>
        <w:t xml:space="preserve"> </w:t>
      </w:r>
      <w:r>
        <w:rPr>
          <w:rFonts w:ascii="宋体" w:hAnsi="宋体"/>
        </w:rPr>
        <w:t>h。</w:t>
      </w:r>
      <w:r>
        <w:rPr>
          <w:rFonts w:ascii="Times New Roman" w:hAnsi="Times New Roman"/>
          <w:bCs/>
          <w:color w:val="000000"/>
        </w:rPr>
        <w:t>计算方法</w:t>
      </w:r>
      <w:r>
        <w:rPr>
          <w:rFonts w:ascii="宋体" w:hAnsi="宋体"/>
        </w:rPr>
        <w:t>见附录A.</w:t>
      </w:r>
      <w:r>
        <w:rPr>
          <w:rFonts w:hint="eastAsia" w:ascii="宋体" w:hAnsi="宋体"/>
        </w:rPr>
        <w:t>2</w:t>
      </w:r>
      <w:r>
        <w:rPr>
          <w:rFonts w:ascii="宋体" w:hAnsi="宋体"/>
        </w:rPr>
        <w:t>。</w:t>
      </w:r>
    </w:p>
    <w:p w14:paraId="2AC29DF7">
      <w:pPr>
        <w:pStyle w:val="68"/>
        <w:spacing w:before="156" w:after="156"/>
      </w:pPr>
      <w:r>
        <w:rPr>
          <w:rFonts w:hint="eastAsia"/>
        </w:rPr>
        <w:t>围网试捕</w:t>
      </w:r>
    </w:p>
    <w:p w14:paraId="0732CC59">
      <w:pPr>
        <w:ind w:firstLine="420" w:firstLineChars="200"/>
        <w:rPr>
          <w:rFonts w:ascii="Times New Roman" w:hAnsi="Times New Roman"/>
          <w:bCs/>
          <w:color w:val="000000"/>
        </w:rPr>
      </w:pPr>
      <w:r>
        <w:rPr>
          <w:rFonts w:ascii="Times New Roman" w:hAnsi="Times New Roman"/>
          <w:bCs/>
          <w:color w:val="000000"/>
        </w:rPr>
        <w:t>设置渔业资源采样点，利用围网进行渔业资源试</w:t>
      </w:r>
      <w:r>
        <w:rPr>
          <w:rFonts w:ascii="宋体" w:hAnsi="宋体"/>
        </w:rPr>
        <w:t>捕。</w:t>
      </w:r>
      <w:r>
        <w:rPr>
          <w:rFonts w:hint="eastAsia" w:ascii="宋体" w:hAnsi="宋体"/>
        </w:rPr>
        <w:t>对于水深3 m内的大水面水体</w:t>
      </w:r>
      <w:r>
        <w:rPr>
          <w:rFonts w:ascii="宋体" w:hAnsi="宋体"/>
        </w:rPr>
        <w:t>在计算资源量时不需要考虑垂直方向的逃逸，只考虑水平方向的逃逸。总资源量计算公式见附录A.</w:t>
      </w:r>
      <w:r>
        <w:rPr>
          <w:rFonts w:hint="eastAsia" w:ascii="宋体" w:hAnsi="宋体"/>
        </w:rPr>
        <w:t>3</w:t>
      </w:r>
      <w:r>
        <w:rPr>
          <w:rFonts w:ascii="宋体" w:hAnsi="宋体"/>
        </w:rPr>
        <w:t>。</w:t>
      </w:r>
    </w:p>
    <w:p w14:paraId="42D62DFA">
      <w:pPr>
        <w:pStyle w:val="68"/>
        <w:spacing w:before="156" w:after="156"/>
      </w:pPr>
      <w:r>
        <w:rPr>
          <w:rFonts w:hint="eastAsia"/>
        </w:rPr>
        <w:t>剩余产量模型</w:t>
      </w:r>
    </w:p>
    <w:p w14:paraId="2DAE99C7">
      <w:pPr>
        <w:ind w:firstLine="420" w:firstLineChars="200"/>
        <w:rPr>
          <w:rFonts w:ascii="Times New Roman" w:hAnsi="Times New Roman"/>
        </w:rPr>
      </w:pPr>
      <w:r>
        <w:rPr>
          <w:rFonts w:ascii="Times New Roman" w:hAnsi="Times New Roman"/>
          <w:bCs/>
          <w:color w:val="000000"/>
        </w:rPr>
        <w:t>根据渔业统计资料数据，结合渔业资源监测的鱼类体长、体重、渔获数量、渔获重量等指标</w:t>
      </w:r>
      <w:r>
        <w:rPr>
          <w:rFonts w:hint="eastAsia" w:ascii="Times New Roman" w:hAnsi="Times New Roman"/>
          <w:bCs/>
          <w:color w:val="000000"/>
        </w:rPr>
        <w:t>，</w:t>
      </w:r>
      <w:r>
        <w:rPr>
          <w:rFonts w:ascii="Times New Roman" w:hAnsi="Times New Roman"/>
          <w:bCs/>
          <w:color w:val="000000"/>
        </w:rPr>
        <w:t>利用</w:t>
      </w:r>
      <w:r>
        <w:rPr>
          <w:rFonts w:hint="eastAsia" w:ascii="Times New Roman" w:hAnsi="Times New Roman"/>
          <w:bCs/>
          <w:color w:val="000000"/>
        </w:rPr>
        <w:t>剩余产量</w:t>
      </w:r>
      <w:r>
        <w:rPr>
          <w:rFonts w:ascii="Times New Roman" w:hAnsi="Times New Roman"/>
          <w:bCs/>
          <w:color w:val="000000"/>
        </w:rPr>
        <w:t>模型</w:t>
      </w:r>
      <w:r>
        <w:rPr>
          <w:rFonts w:hint="eastAsia" w:ascii="Times New Roman" w:hAnsi="Times New Roman"/>
          <w:bCs/>
          <w:color w:val="000000"/>
        </w:rPr>
        <w:t>对</w:t>
      </w:r>
      <w:r>
        <w:rPr>
          <w:rFonts w:ascii="Times New Roman" w:hAnsi="Times New Roman"/>
          <w:bCs/>
          <w:color w:val="000000"/>
        </w:rPr>
        <w:t>资源量进行评估，计算其最大可持续产量。</w:t>
      </w:r>
      <w:r>
        <w:rPr>
          <w:rFonts w:hint="eastAsia" w:ascii="Times New Roman" w:hAnsi="Times New Roman"/>
          <w:bCs/>
          <w:color w:val="000000"/>
        </w:rPr>
        <w:t>计算方法</w:t>
      </w:r>
      <w:r>
        <w:rPr>
          <w:rFonts w:ascii="Times New Roman" w:hAnsi="Times New Roman"/>
          <w:bCs/>
          <w:color w:val="000000"/>
        </w:rPr>
        <w:t>见附</w:t>
      </w:r>
      <w:r>
        <w:rPr>
          <w:rFonts w:ascii="宋体" w:hAnsi="宋体"/>
          <w:bCs/>
          <w:color w:val="000000"/>
        </w:rPr>
        <w:t>录A.</w:t>
      </w:r>
      <w:r>
        <w:rPr>
          <w:rFonts w:hint="eastAsia" w:ascii="宋体" w:hAnsi="宋体"/>
          <w:bCs/>
          <w:color w:val="000000"/>
        </w:rPr>
        <w:t>4</w:t>
      </w:r>
      <w:r>
        <w:rPr>
          <w:rFonts w:ascii="宋体" w:hAnsi="宋体"/>
          <w:bCs/>
          <w:color w:val="000000"/>
        </w:rPr>
        <w:t>。</w:t>
      </w:r>
    </w:p>
    <w:p w14:paraId="1E4E257C">
      <w:pPr>
        <w:pStyle w:val="68"/>
        <w:spacing w:before="156" w:after="156"/>
      </w:pPr>
      <w:r>
        <w:rPr>
          <w:rFonts w:hint="eastAsia"/>
        </w:rPr>
        <w:t>水声学资源量</w:t>
      </w:r>
    </w:p>
    <w:p w14:paraId="363B28EA">
      <w:pPr>
        <w:ind w:firstLine="420" w:firstLineChars="200"/>
        <w:rPr>
          <w:rFonts w:ascii="Times New Roman" w:hAnsi="Times New Roman"/>
          <w:bCs/>
          <w:color w:val="000000"/>
        </w:rPr>
      </w:pPr>
      <w:r>
        <w:rPr>
          <w:rFonts w:ascii="Times New Roman" w:hAnsi="Times New Roman"/>
          <w:bCs/>
          <w:color w:val="000000"/>
        </w:rPr>
        <w:t>用声呐探测系统</w:t>
      </w:r>
      <w:r>
        <w:rPr>
          <w:rFonts w:ascii="宋体" w:hAnsi="宋体"/>
          <w:bCs/>
          <w:color w:val="000000"/>
        </w:rPr>
        <w:t>进行走航式探测。平均水深≤3</w:t>
      </w:r>
      <w:r>
        <w:rPr>
          <w:rFonts w:hint="eastAsia" w:ascii="宋体" w:hAnsi="宋体"/>
          <w:bCs/>
          <w:color w:val="000000"/>
        </w:rPr>
        <w:t xml:space="preserve"> m</w:t>
      </w:r>
      <w:r>
        <w:rPr>
          <w:rFonts w:ascii="宋体" w:hAnsi="宋体"/>
          <w:bCs/>
          <w:color w:val="000000"/>
        </w:rPr>
        <w:t>的较浅水域水声学调查方法采用探头水平走航调查。水域面积≥500 km</w:t>
      </w:r>
      <w:r>
        <w:rPr>
          <w:rFonts w:ascii="宋体" w:hAnsi="宋体"/>
          <w:bCs/>
          <w:color w:val="000000"/>
          <w:vertAlign w:val="superscript"/>
        </w:rPr>
        <w:t>2</w:t>
      </w:r>
      <w:r>
        <w:rPr>
          <w:rFonts w:ascii="宋体" w:hAnsi="宋体"/>
          <w:bCs/>
          <w:color w:val="000000"/>
        </w:rPr>
        <w:t>的水域划分样方，样方点位与资源监测点位相结合，样方面积10 km</w:t>
      </w:r>
      <w:r>
        <w:rPr>
          <w:rFonts w:ascii="宋体" w:hAnsi="宋体"/>
          <w:bCs/>
          <w:color w:val="000000"/>
          <w:vertAlign w:val="superscript"/>
        </w:rPr>
        <w:t>2</w:t>
      </w:r>
      <w:r>
        <w:rPr>
          <w:rFonts w:ascii="宋体" w:hAnsi="宋体"/>
        </w:rPr>
        <w:t>～</w:t>
      </w:r>
      <w:r>
        <w:rPr>
          <w:rFonts w:ascii="宋体" w:hAnsi="宋体"/>
          <w:bCs/>
          <w:color w:val="000000"/>
        </w:rPr>
        <w:t>100</w:t>
      </w:r>
      <w:r>
        <w:rPr>
          <w:rFonts w:hint="eastAsia" w:ascii="宋体" w:hAnsi="宋体"/>
          <w:bCs/>
          <w:color w:val="000000"/>
        </w:rPr>
        <w:t xml:space="preserve"> </w:t>
      </w:r>
      <w:r>
        <w:rPr>
          <w:rFonts w:ascii="宋体" w:hAnsi="宋体"/>
          <w:bCs/>
          <w:color w:val="000000"/>
        </w:rPr>
        <w:t>km</w:t>
      </w:r>
      <w:r>
        <w:rPr>
          <w:rFonts w:ascii="宋体" w:hAnsi="宋体"/>
          <w:bCs/>
          <w:color w:val="000000"/>
          <w:vertAlign w:val="superscript"/>
        </w:rPr>
        <w:t>2</w:t>
      </w:r>
      <w:r>
        <w:rPr>
          <w:rFonts w:ascii="宋体" w:hAnsi="宋体"/>
          <w:bCs/>
          <w:color w:val="000000"/>
        </w:rPr>
        <w:t>。在选定样方内走航调查，定线方式选择为平行定线方式，当不能进行平行定线时可以把锯齿形定线作为替代方案。面积≤500 km</w:t>
      </w:r>
      <w:r>
        <w:rPr>
          <w:rFonts w:ascii="宋体" w:hAnsi="宋体"/>
          <w:bCs/>
          <w:color w:val="000000"/>
          <w:vertAlign w:val="superscript"/>
        </w:rPr>
        <w:t>2</w:t>
      </w:r>
      <w:r>
        <w:rPr>
          <w:rFonts w:ascii="宋体" w:hAnsi="宋体"/>
          <w:bCs/>
          <w:color w:val="000000"/>
        </w:rPr>
        <w:t>的水域全水域覆盖走航</w:t>
      </w:r>
      <w:r>
        <w:rPr>
          <w:rFonts w:hint="eastAsia" w:ascii="宋体" w:hAnsi="宋体"/>
          <w:bCs/>
          <w:color w:val="000000"/>
        </w:rPr>
        <w:t>，</w:t>
      </w:r>
      <w:r>
        <w:rPr>
          <w:rFonts w:ascii="宋体" w:hAnsi="宋体"/>
          <w:bCs/>
          <w:color w:val="000000"/>
        </w:rPr>
        <w:t>平行定线，航线间距500</w:t>
      </w:r>
      <w:r>
        <w:rPr>
          <w:rFonts w:hint="eastAsia" w:ascii="宋体" w:hAnsi="宋体"/>
          <w:bCs/>
          <w:color w:val="000000"/>
        </w:rPr>
        <w:t xml:space="preserve"> </w:t>
      </w:r>
      <w:r>
        <w:rPr>
          <w:rFonts w:ascii="宋体" w:hAnsi="宋体"/>
          <w:bCs/>
          <w:color w:val="000000"/>
        </w:rPr>
        <w:t>m。</w:t>
      </w:r>
      <w:r>
        <w:rPr>
          <w:rFonts w:ascii="Times New Roman" w:hAnsi="Times New Roman"/>
          <w:bCs/>
          <w:color w:val="000000"/>
        </w:rPr>
        <w:t>计算方法见</w:t>
      </w:r>
      <w:r>
        <w:rPr>
          <w:rFonts w:ascii="宋体" w:hAnsi="宋体"/>
          <w:bCs/>
          <w:color w:val="000000"/>
        </w:rPr>
        <w:t>附录A.</w:t>
      </w:r>
      <w:r>
        <w:rPr>
          <w:rFonts w:hint="eastAsia" w:ascii="宋体" w:hAnsi="宋体"/>
          <w:bCs/>
          <w:color w:val="000000"/>
        </w:rPr>
        <w:t>5</w:t>
      </w:r>
      <w:r>
        <w:rPr>
          <w:rFonts w:ascii="宋体" w:hAnsi="宋体"/>
          <w:bCs/>
          <w:color w:val="000000"/>
        </w:rPr>
        <w:t>。</w:t>
      </w:r>
    </w:p>
    <w:p w14:paraId="169D7672">
      <w:pPr>
        <w:pStyle w:val="68"/>
        <w:spacing w:before="156" w:after="156"/>
      </w:pPr>
      <w:r>
        <w:rPr>
          <w:rFonts w:hint="eastAsia"/>
        </w:rPr>
        <w:t>方法选择与验证</w:t>
      </w:r>
    </w:p>
    <w:p w14:paraId="31D5BA4C">
      <w:pPr>
        <w:ind w:firstLine="420" w:firstLineChars="200"/>
        <w:rPr>
          <w:rFonts w:ascii="宋体" w:hAnsi="宋体"/>
          <w:bCs/>
          <w:color w:val="000000"/>
        </w:rPr>
      </w:pPr>
      <w:r>
        <w:rPr>
          <w:rFonts w:hint="eastAsia" w:ascii="Times New Roman" w:hAnsi="Times New Roman"/>
          <w:bCs/>
          <w:color w:val="000000"/>
        </w:rPr>
        <w:t>为减少误差，可以综合</w:t>
      </w:r>
      <w:r>
        <w:rPr>
          <w:rFonts w:hint="eastAsia" w:ascii="宋体" w:hAnsi="宋体"/>
          <w:bCs/>
          <w:color w:val="000000"/>
        </w:rPr>
        <w:t>上述</w:t>
      </w:r>
      <w:r>
        <w:rPr>
          <w:rFonts w:ascii="宋体" w:hAnsi="宋体"/>
          <w:bCs/>
          <w:color w:val="000000"/>
        </w:rPr>
        <w:t>2</w:t>
      </w:r>
      <w:r>
        <w:rPr>
          <w:rFonts w:hint="eastAsia" w:ascii="宋体" w:hAnsi="宋体"/>
          <w:bCs/>
          <w:color w:val="000000"/>
        </w:rPr>
        <w:t>～</w:t>
      </w:r>
      <w:r>
        <w:rPr>
          <w:rFonts w:ascii="宋体" w:hAnsi="宋体"/>
          <w:bCs/>
          <w:color w:val="000000"/>
        </w:rPr>
        <w:t>3</w:t>
      </w:r>
      <w:r>
        <w:rPr>
          <w:rFonts w:hint="eastAsia" w:ascii="宋体" w:hAnsi="宋体"/>
          <w:bCs/>
          <w:color w:val="000000"/>
        </w:rPr>
        <w:t>种方法的结果进行比较和验证。</w:t>
      </w:r>
    </w:p>
    <w:p w14:paraId="6F58C901">
      <w:pPr>
        <w:pStyle w:val="108"/>
        <w:spacing w:before="156" w:after="156"/>
      </w:pPr>
      <w:r>
        <w:t>可捕量</w:t>
      </w:r>
    </w:p>
    <w:p w14:paraId="3C240B92">
      <w:pPr>
        <w:ind w:firstLine="420" w:firstLineChars="200"/>
        <w:rPr>
          <w:rFonts w:ascii="Times New Roman"/>
          <w:bCs/>
          <w:color w:val="000000"/>
        </w:rPr>
      </w:pPr>
      <w:r>
        <w:rPr>
          <w:rFonts w:hint="eastAsia" w:ascii="Times New Roman" w:hAnsi="Times New Roman"/>
          <w:bCs/>
          <w:color w:val="000000"/>
        </w:rPr>
        <w:t>根据水域承载力、渔业资源现存量、鱼类组成比例，结合鱼类生长特点，依次按照</w:t>
      </w:r>
      <w:r>
        <w:rPr>
          <w:rFonts w:hint="eastAsia" w:ascii="宋体" w:hAnsi="宋体"/>
          <w:bCs/>
          <w:color w:val="000000"/>
        </w:rPr>
        <w:t>8.1～8.3</w:t>
      </w:r>
      <w:r>
        <w:rPr>
          <w:rFonts w:hint="eastAsia" w:ascii="Times New Roman" w:hAnsi="Times New Roman"/>
          <w:bCs/>
          <w:color w:val="000000"/>
        </w:rPr>
        <w:t>进行资源量评估，最终得出可捕量。</w:t>
      </w:r>
    </w:p>
    <w:p w14:paraId="4DDCC292">
      <w:pPr>
        <w:pStyle w:val="68"/>
        <w:spacing w:before="156" w:after="156"/>
      </w:pPr>
      <w:r>
        <w:rPr>
          <w:rFonts w:hint="eastAsia"/>
        </w:rPr>
        <w:t>起捕规格确定</w:t>
      </w:r>
    </w:p>
    <w:p w14:paraId="29212F69">
      <w:pPr>
        <w:ind w:firstLine="420" w:firstLineChars="200"/>
        <w:rPr>
          <w:rFonts w:ascii="Times New Roman" w:hAnsi="Times New Roman"/>
          <w:bCs/>
          <w:color w:val="000000"/>
        </w:rPr>
      </w:pPr>
      <w:r>
        <w:rPr>
          <w:rFonts w:hint="eastAsia" w:ascii="Times New Roman" w:hAnsi="Times New Roman"/>
          <w:bCs/>
          <w:color w:val="000000"/>
        </w:rPr>
        <w:t>将鱼类</w:t>
      </w:r>
      <w:r>
        <w:rPr>
          <w:rFonts w:ascii="Times New Roman" w:hAnsi="Times New Roman"/>
          <w:bCs/>
          <w:color w:val="000000"/>
        </w:rPr>
        <w:t>拐点年龄</w:t>
      </w:r>
      <w:r>
        <w:rPr>
          <w:rFonts w:hint="eastAsia" w:ascii="Times New Roman" w:hAnsi="Times New Roman"/>
          <w:bCs/>
          <w:color w:val="000000"/>
        </w:rPr>
        <w:t>设定为</w:t>
      </w:r>
      <w:r>
        <w:rPr>
          <w:rFonts w:ascii="Times New Roman" w:hAnsi="Times New Roman"/>
          <w:bCs/>
          <w:color w:val="000000"/>
        </w:rPr>
        <w:t>起捕规格</w:t>
      </w:r>
      <w:r>
        <w:rPr>
          <w:rFonts w:hint="eastAsia" w:ascii="Times New Roman" w:hAnsi="Times New Roman"/>
          <w:bCs/>
          <w:color w:val="000000"/>
        </w:rPr>
        <w:t>，具体计算方法见</w:t>
      </w:r>
      <w:r>
        <w:rPr>
          <w:rFonts w:hint="eastAsia" w:ascii="宋体" w:hAnsi="宋体"/>
          <w:bCs/>
          <w:color w:val="000000"/>
        </w:rPr>
        <w:t>附录</w:t>
      </w:r>
      <w:r>
        <w:rPr>
          <w:rFonts w:ascii="宋体" w:hAnsi="宋体"/>
          <w:bCs/>
          <w:color w:val="000000"/>
        </w:rPr>
        <w:t>A</w:t>
      </w:r>
      <w:r>
        <w:rPr>
          <w:rFonts w:hint="eastAsia" w:ascii="宋体" w:hAnsi="宋体"/>
          <w:bCs/>
          <w:color w:val="000000"/>
        </w:rPr>
        <w:t>.6。</w:t>
      </w:r>
    </w:p>
    <w:p w14:paraId="792496D9">
      <w:pPr>
        <w:pStyle w:val="68"/>
        <w:spacing w:before="156" w:after="156"/>
      </w:pPr>
      <w:r>
        <w:rPr>
          <w:rFonts w:hint="eastAsia"/>
        </w:rPr>
        <w:t>可捕量确定</w:t>
      </w:r>
    </w:p>
    <w:p w14:paraId="0BBBFC85">
      <w:pPr>
        <w:ind w:firstLine="420" w:firstLineChars="200"/>
        <w:rPr>
          <w:rFonts w:ascii="Times New Roman" w:hAnsi="Times New Roman"/>
          <w:bCs/>
          <w:color w:val="000000"/>
        </w:rPr>
      </w:pPr>
      <w:r>
        <w:rPr>
          <w:rFonts w:hint="eastAsia" w:ascii="Times New Roman" w:hAnsi="Times New Roman"/>
          <w:bCs/>
          <w:color w:val="000000"/>
        </w:rPr>
        <w:t>根据鱼类</w:t>
      </w:r>
      <w:r>
        <w:rPr>
          <w:rFonts w:ascii="Times New Roman" w:hAnsi="Times New Roman"/>
          <w:bCs/>
          <w:color w:val="000000"/>
        </w:rPr>
        <w:t>资源现存量</w:t>
      </w:r>
      <w:r>
        <w:rPr>
          <w:rFonts w:hint="eastAsia" w:ascii="Times New Roman" w:hAnsi="Times New Roman"/>
          <w:bCs/>
          <w:color w:val="000000"/>
        </w:rPr>
        <w:t>、水域承载力、起捕规格计算</w:t>
      </w:r>
      <w:r>
        <w:rPr>
          <w:rFonts w:ascii="Times New Roman" w:hAnsi="Times New Roman"/>
          <w:bCs/>
          <w:color w:val="000000"/>
        </w:rPr>
        <w:t>捕捞上限</w:t>
      </w:r>
      <w:r>
        <w:rPr>
          <w:rFonts w:hint="eastAsia" w:ascii="Times New Roman" w:hAnsi="Times New Roman"/>
          <w:bCs/>
          <w:color w:val="000000"/>
        </w:rPr>
        <w:t>即可捕量</w:t>
      </w:r>
      <w:r>
        <w:rPr>
          <w:rFonts w:ascii="Times New Roman" w:hAnsi="Times New Roman"/>
          <w:bCs/>
          <w:color w:val="000000"/>
        </w:rPr>
        <w:t>。</w:t>
      </w:r>
      <w:r>
        <w:rPr>
          <w:rFonts w:hint="eastAsia" w:ascii="Times New Roman" w:hAnsi="Times New Roman"/>
          <w:bCs/>
          <w:color w:val="000000"/>
        </w:rPr>
        <w:t>具体计算方法见附</w:t>
      </w:r>
      <w:r>
        <w:rPr>
          <w:rFonts w:hint="eastAsia" w:ascii="宋体" w:hAnsi="宋体"/>
          <w:bCs/>
          <w:color w:val="000000"/>
        </w:rPr>
        <w:t>录</w:t>
      </w:r>
      <w:r>
        <w:rPr>
          <w:rFonts w:ascii="宋体" w:hAnsi="宋体"/>
          <w:bCs/>
          <w:color w:val="000000"/>
        </w:rPr>
        <w:t>A.</w:t>
      </w:r>
      <w:r>
        <w:rPr>
          <w:rFonts w:hint="eastAsia" w:ascii="宋体" w:hAnsi="宋体"/>
          <w:bCs/>
          <w:color w:val="000000"/>
        </w:rPr>
        <w:t>7。</w:t>
      </w:r>
    </w:p>
    <w:p w14:paraId="45D32D31">
      <w:pPr>
        <w:pStyle w:val="107"/>
        <w:spacing w:before="312" w:after="312"/>
        <w:rPr>
          <w:szCs w:val="22"/>
        </w:rPr>
      </w:pPr>
      <w:bookmarkStart w:id="121" w:name="_Toc179148899"/>
      <w:bookmarkStart w:id="122" w:name="_Toc179152953"/>
      <w:bookmarkStart w:id="123" w:name="_Toc178491230"/>
      <w:bookmarkStart w:id="124" w:name="_Toc179149281"/>
      <w:bookmarkStart w:id="125" w:name="_Toc179152684"/>
      <w:r>
        <w:t>报告编写和资料归档</w:t>
      </w:r>
      <w:bookmarkEnd w:id="121"/>
      <w:bookmarkEnd w:id="122"/>
      <w:bookmarkEnd w:id="123"/>
      <w:bookmarkEnd w:id="124"/>
      <w:bookmarkEnd w:id="125"/>
    </w:p>
    <w:p w14:paraId="51799774">
      <w:pPr>
        <w:pStyle w:val="108"/>
        <w:spacing w:before="156" w:after="156"/>
      </w:pPr>
      <w:r>
        <w:t>报告编写</w:t>
      </w:r>
    </w:p>
    <w:p w14:paraId="40B41123">
      <w:pPr>
        <w:ind w:firstLine="420" w:firstLineChars="200"/>
        <w:rPr>
          <w:rFonts w:ascii="Times New Roman" w:hAnsi="Times New Roman"/>
          <w:bCs/>
          <w:color w:val="000000"/>
        </w:rPr>
      </w:pPr>
      <w:r>
        <w:rPr>
          <w:rFonts w:hint="eastAsia" w:ascii="Times New Roman" w:hAnsi="Times New Roman"/>
          <w:bCs/>
          <w:color w:val="000000"/>
        </w:rPr>
        <w:t>撰写评估报告，提纲</w:t>
      </w:r>
      <w:r>
        <w:rPr>
          <w:rFonts w:ascii="Times New Roman" w:hAnsi="Times New Roman"/>
          <w:bCs/>
          <w:color w:val="000000"/>
        </w:rPr>
        <w:t>见附</w:t>
      </w:r>
      <w:r>
        <w:rPr>
          <w:rFonts w:ascii="宋体" w:hAnsi="宋体"/>
          <w:bCs/>
          <w:color w:val="000000"/>
        </w:rPr>
        <w:t>录B</w:t>
      </w:r>
      <w:r>
        <w:rPr>
          <w:rFonts w:hint="eastAsia" w:ascii="宋体" w:hAnsi="宋体"/>
          <w:bCs/>
          <w:color w:val="000000"/>
        </w:rPr>
        <w:t>。</w:t>
      </w:r>
    </w:p>
    <w:p w14:paraId="570236F1">
      <w:pPr>
        <w:pStyle w:val="108"/>
        <w:spacing w:before="156" w:after="156"/>
      </w:pPr>
      <w:r>
        <w:rPr>
          <w:rFonts w:hint="eastAsia"/>
        </w:rPr>
        <w:t>资料归档</w:t>
      </w:r>
    </w:p>
    <w:p w14:paraId="0B02A37B">
      <w:pPr>
        <w:ind w:firstLine="420" w:firstLineChars="200"/>
        <w:rPr>
          <w:rFonts w:ascii="宋体"/>
        </w:rPr>
      </w:pPr>
      <w:r>
        <w:rPr>
          <w:rFonts w:hint="eastAsia" w:ascii="Times New Roman" w:hAnsi="Times New Roman"/>
          <w:bCs/>
          <w:color w:val="000000"/>
        </w:rPr>
        <w:t>所有的原始数据、记录表、照片和视频等均应整理后妥善保存，以备复核。工作照片应有拍摄时间、地点、经纬度等水印信息。监测评估完成后所有资料进行汇交归档。归档资料包括但不限于项目任务书、合同书、实施方案、监测原始纸质记录、电子数据、影像资料、实验室分析测试报告、数据统计分析报告、有保存价值的样品及标本、监测报告最终原稿及印刷稿等项目实施过程中产生的其他资料。</w:t>
      </w:r>
    </w:p>
    <w:p w14:paraId="4F672CBF">
      <w:pPr>
        <w:pStyle w:val="201"/>
        <w:spacing w:before="156" w:after="156"/>
        <w:rPr>
          <w:rFonts w:ascii="Times New Roman" w:hAnsi="Times New Roman"/>
          <w:vanish w:val="0"/>
        </w:rPr>
      </w:pPr>
    </w:p>
    <w:p w14:paraId="442C8A95">
      <w:pPr>
        <w:pStyle w:val="202"/>
        <w:spacing w:before="156" w:after="156"/>
        <w:rPr>
          <w:rFonts w:ascii="Times New Roman"/>
          <w:vanish w:val="0"/>
        </w:rPr>
      </w:pPr>
    </w:p>
    <w:p w14:paraId="029F82C6">
      <w:pPr>
        <w:pStyle w:val="79"/>
        <w:spacing w:after="156"/>
        <w:ind w:left="0"/>
        <w:rPr>
          <w:rFonts w:ascii="Times New Roman"/>
        </w:rPr>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pPr>
      <w:bookmarkStart w:id="126" w:name="_Toc178491237"/>
      <w:bookmarkEnd w:id="126"/>
      <w:bookmarkStart w:id="127" w:name="_Toc178491238"/>
      <w:bookmarkEnd w:id="127"/>
      <w:bookmarkStart w:id="128" w:name="_Toc178491239"/>
      <w:bookmarkEnd w:id="128"/>
      <w:bookmarkStart w:id="129" w:name="脚注"/>
      <w:bookmarkEnd w:id="129"/>
      <w:bookmarkStart w:id="130" w:name="_Toc178491240"/>
      <w:bookmarkEnd w:id="130"/>
      <w:bookmarkStart w:id="131" w:name="_Toc178491241"/>
      <w:bookmarkEnd w:id="131"/>
      <w:bookmarkStart w:id="132" w:name="_Toc178491242"/>
      <w:bookmarkEnd w:id="132"/>
      <w:bookmarkStart w:id="133" w:name="_Toc178491234"/>
      <w:bookmarkEnd w:id="133"/>
      <w:bookmarkStart w:id="134" w:name="_Toc178491231"/>
      <w:bookmarkEnd w:id="134"/>
      <w:bookmarkStart w:id="135" w:name="_Toc178491232"/>
      <w:bookmarkEnd w:id="135"/>
      <w:bookmarkStart w:id="136" w:name="_Toc178491235"/>
      <w:bookmarkEnd w:id="136"/>
      <w:bookmarkStart w:id="137" w:name="_Toc178491236"/>
      <w:bookmarkEnd w:id="137"/>
      <w:bookmarkStart w:id="138" w:name="_Toc178491233"/>
      <w:bookmarkEnd w:id="138"/>
      <w:bookmarkStart w:id="139" w:name="_Toc178491369"/>
      <w:bookmarkEnd w:id="139"/>
      <w:bookmarkStart w:id="140" w:name="_Toc178491245"/>
      <w:bookmarkEnd w:id="140"/>
      <w:bookmarkStart w:id="141" w:name="_Toc178491370"/>
      <w:bookmarkEnd w:id="141"/>
      <w:bookmarkStart w:id="142" w:name="_Toc178491372"/>
      <w:bookmarkEnd w:id="142"/>
      <w:bookmarkStart w:id="143" w:name="_Toc178491246"/>
      <w:bookmarkEnd w:id="143"/>
      <w:bookmarkStart w:id="144" w:name="_Toc178491377"/>
      <w:bookmarkEnd w:id="144"/>
      <w:bookmarkStart w:id="145" w:name="_Toc178491361"/>
      <w:bookmarkEnd w:id="145"/>
      <w:bookmarkStart w:id="146" w:name="_Toc178491243"/>
      <w:bookmarkEnd w:id="146"/>
      <w:bookmarkStart w:id="147" w:name="_Toc178491244"/>
      <w:bookmarkEnd w:id="147"/>
      <w:bookmarkStart w:id="148" w:name="_Toc178491247"/>
      <w:bookmarkEnd w:id="148"/>
      <w:bookmarkStart w:id="149" w:name="_Toc178491249"/>
      <w:bookmarkEnd w:id="149"/>
      <w:bookmarkStart w:id="150" w:name="_Toc178491371"/>
      <w:bookmarkEnd w:id="150"/>
      <w:bookmarkStart w:id="151" w:name="_Toc178491374"/>
      <w:bookmarkEnd w:id="151"/>
      <w:bookmarkStart w:id="152" w:name="_Toc178491364"/>
      <w:bookmarkEnd w:id="152"/>
      <w:bookmarkStart w:id="153" w:name="_Toc178491367"/>
      <w:bookmarkEnd w:id="153"/>
      <w:bookmarkStart w:id="154" w:name="_Toc178491376"/>
      <w:bookmarkEnd w:id="154"/>
      <w:bookmarkStart w:id="155" w:name="_Toc178491378"/>
      <w:bookmarkEnd w:id="155"/>
      <w:bookmarkStart w:id="156" w:name="_Toc178491248"/>
      <w:bookmarkEnd w:id="156"/>
      <w:bookmarkStart w:id="157" w:name="_Toc178491362"/>
      <w:bookmarkEnd w:id="157"/>
      <w:bookmarkStart w:id="158" w:name="_Toc178491373"/>
      <w:bookmarkEnd w:id="158"/>
      <w:bookmarkStart w:id="159" w:name="_Toc178491375"/>
      <w:bookmarkEnd w:id="159"/>
      <w:bookmarkStart w:id="160" w:name="_Toc178491251"/>
      <w:bookmarkEnd w:id="160"/>
      <w:bookmarkStart w:id="161" w:name="_Toc178491250"/>
      <w:bookmarkEnd w:id="161"/>
      <w:bookmarkStart w:id="162" w:name="_Toc178491363"/>
      <w:bookmarkEnd w:id="162"/>
      <w:bookmarkStart w:id="163" w:name="_Toc178491365"/>
      <w:bookmarkEnd w:id="163"/>
      <w:bookmarkStart w:id="164" w:name="_Toc178491360"/>
      <w:bookmarkEnd w:id="164"/>
      <w:bookmarkStart w:id="165" w:name="_Toc178491366"/>
      <w:bookmarkEnd w:id="165"/>
      <w:bookmarkStart w:id="166" w:name="_Toc178491368"/>
      <w:bookmarkEnd w:id="166"/>
      <w:bookmarkStart w:id="167" w:name="_Toc102119409"/>
      <w:bookmarkStart w:id="168" w:name="_Toc102119566"/>
      <w:bookmarkStart w:id="169" w:name="_Toc107396339"/>
      <w:bookmarkStart w:id="170" w:name="_Toc107405919"/>
    </w:p>
    <w:p w14:paraId="7BCD3EE2">
      <w:pPr>
        <w:pStyle w:val="79"/>
        <w:spacing w:after="156"/>
        <w:ind w:left="0"/>
        <w:rPr>
          <w:rFonts w:ascii="Times New Roman"/>
        </w:rPr>
      </w:pPr>
      <w:r>
        <w:rPr>
          <w:rFonts w:ascii="Times New Roman"/>
        </w:rPr>
        <w:br w:type="textWrapping"/>
      </w:r>
      <w:bookmarkStart w:id="171" w:name="_Toc118733685"/>
      <w:bookmarkStart w:id="172" w:name="_Toc178491379"/>
      <w:bookmarkStart w:id="173" w:name="_Toc179152685"/>
      <w:bookmarkStart w:id="174" w:name="_Toc179149282"/>
      <w:bookmarkStart w:id="175" w:name="_Toc179148900"/>
      <w:bookmarkStart w:id="176" w:name="_Toc179152954"/>
      <w:r>
        <w:rPr>
          <w:rFonts w:ascii="Times New Roman"/>
        </w:rPr>
        <w:t>（资料性）</w:t>
      </w:r>
      <w:r>
        <w:rPr>
          <w:rFonts w:ascii="Times New Roman"/>
        </w:rPr>
        <w:br w:type="textWrapping"/>
      </w:r>
      <w:bookmarkEnd w:id="171"/>
      <w:r>
        <w:rPr>
          <w:rFonts w:hint="eastAsia" w:ascii="Times New Roman"/>
        </w:rPr>
        <w:t>大水面生态渔业资源量评估计算方法</w:t>
      </w:r>
      <w:bookmarkEnd w:id="172"/>
      <w:bookmarkEnd w:id="173"/>
      <w:bookmarkEnd w:id="174"/>
      <w:bookmarkEnd w:id="175"/>
      <w:bookmarkEnd w:id="176"/>
    </w:p>
    <w:p w14:paraId="6E984469">
      <w:pPr>
        <w:spacing w:before="156" w:beforeLines="50"/>
        <w:rPr>
          <w:rFonts w:ascii="黑体" w:hAnsi="黑体" w:eastAsia="黑体"/>
          <w:szCs w:val="24"/>
        </w:rPr>
      </w:pPr>
      <w:r>
        <w:rPr>
          <w:rFonts w:hint="eastAsia" w:ascii="黑体" w:hAnsi="黑体" w:eastAsia="黑体"/>
          <w:szCs w:val="24"/>
        </w:rPr>
        <w:t>A</w:t>
      </w:r>
      <w:r>
        <w:rPr>
          <w:rFonts w:ascii="黑体" w:hAnsi="黑体" w:eastAsia="黑体"/>
          <w:szCs w:val="24"/>
        </w:rPr>
        <w:t xml:space="preserve">.1  </w:t>
      </w:r>
      <w:r>
        <w:rPr>
          <w:rFonts w:hint="eastAsia" w:ascii="黑体" w:hAnsi="黑体" w:eastAsia="黑体"/>
          <w:szCs w:val="24"/>
        </w:rPr>
        <w:t>水域承载力</w:t>
      </w:r>
      <w:r>
        <w:rPr>
          <w:rFonts w:ascii="黑体" w:hAnsi="黑体" w:eastAsia="黑体"/>
          <w:szCs w:val="24"/>
        </w:rPr>
        <w:t>评估</w:t>
      </w:r>
    </w:p>
    <w:p w14:paraId="62856269">
      <w:pPr>
        <w:ind w:firstLine="420" w:firstLineChars="200"/>
        <w:rPr>
          <w:rFonts w:ascii="Times New Roman" w:hAnsi="Times New Roman"/>
          <w:bCs/>
          <w:color w:val="000000"/>
        </w:rPr>
      </w:pPr>
      <w:r>
        <w:rPr>
          <w:rFonts w:ascii="Times New Roman" w:hAnsi="Times New Roman"/>
          <w:bCs/>
          <w:color w:val="000000"/>
        </w:rPr>
        <w:t>根据水生动物的食性可将其分为6个</w:t>
      </w:r>
      <w:r>
        <w:rPr>
          <w:rFonts w:hint="eastAsia" w:ascii="Times New Roman" w:hAnsi="Times New Roman"/>
          <w:bCs/>
          <w:color w:val="000000"/>
        </w:rPr>
        <w:t>类群</w:t>
      </w:r>
      <w:r>
        <w:rPr>
          <w:rFonts w:ascii="Times New Roman" w:hAnsi="Times New Roman"/>
          <w:bCs/>
          <w:color w:val="000000"/>
        </w:rPr>
        <w:t>，</w:t>
      </w:r>
      <w:r>
        <w:rPr>
          <w:rFonts w:hint="eastAsia" w:ascii="Times New Roman" w:hAnsi="Times New Roman"/>
          <w:bCs/>
          <w:color w:val="000000"/>
        </w:rPr>
        <w:t>详</w:t>
      </w:r>
      <w:r>
        <w:rPr>
          <w:rFonts w:ascii="Times New Roman" w:hAnsi="Times New Roman"/>
          <w:bCs/>
          <w:color w:val="000000"/>
        </w:rPr>
        <w:t>见</w:t>
      </w:r>
      <w:r>
        <w:rPr>
          <w:rFonts w:hint="eastAsia" w:ascii="Times New Roman" w:hAnsi="Times New Roman"/>
          <w:bCs/>
          <w:color w:val="000000"/>
        </w:rPr>
        <w:t>附</w:t>
      </w:r>
      <w:r>
        <w:rPr>
          <w:rFonts w:ascii="Times New Roman" w:hAnsi="Times New Roman"/>
          <w:bCs/>
          <w:color w:val="000000"/>
        </w:rPr>
        <w:t>表</w:t>
      </w:r>
      <w:r>
        <w:rPr>
          <w:rFonts w:hint="eastAsia" w:ascii="Times New Roman" w:hAnsi="Times New Roman"/>
          <w:bCs/>
          <w:color w:val="000000"/>
        </w:rPr>
        <w:t>A.</w:t>
      </w:r>
      <w:r>
        <w:rPr>
          <w:rFonts w:ascii="Times New Roman" w:hAnsi="Times New Roman"/>
          <w:bCs/>
          <w:color w:val="000000"/>
        </w:rPr>
        <w:t>1。</w:t>
      </w:r>
    </w:p>
    <w:p w14:paraId="321D3022">
      <w:pPr>
        <w:snapToGrid w:val="0"/>
        <w:spacing w:line="600" w:lineRule="exact"/>
        <w:ind w:firstLine="420" w:firstLineChars="200"/>
        <w:jc w:val="center"/>
        <w:rPr>
          <w:rFonts w:ascii="Times New Roman" w:hAnsi="Times New Roman"/>
          <w:bCs/>
          <w:color w:val="000000"/>
        </w:rPr>
      </w:pPr>
      <w:r>
        <w:rPr>
          <w:rFonts w:hint="eastAsia" w:ascii="Times New Roman" w:hAnsi="Times New Roman"/>
          <w:bCs/>
          <w:color w:val="000000"/>
        </w:rPr>
        <w:t>附</w:t>
      </w:r>
      <w:r>
        <w:rPr>
          <w:rFonts w:ascii="Times New Roman" w:hAnsi="Times New Roman"/>
          <w:bCs/>
          <w:color w:val="000000"/>
        </w:rPr>
        <w:t>表</w:t>
      </w:r>
      <w:r>
        <w:rPr>
          <w:rFonts w:hint="eastAsia" w:ascii="Times New Roman" w:hAnsi="Times New Roman"/>
          <w:bCs/>
          <w:color w:val="000000"/>
        </w:rPr>
        <w:t>A.</w:t>
      </w:r>
      <w:r>
        <w:rPr>
          <w:rFonts w:ascii="Times New Roman" w:hAnsi="Times New Roman"/>
          <w:bCs/>
          <w:color w:val="000000"/>
        </w:rPr>
        <w:t>1 水生动物的</w:t>
      </w:r>
      <w:r>
        <w:rPr>
          <w:rFonts w:hint="eastAsia" w:ascii="Times New Roman" w:hAnsi="Times New Roman"/>
          <w:bCs/>
          <w:color w:val="000000"/>
        </w:rPr>
        <w:t>不同类群划分</w:t>
      </w:r>
    </w:p>
    <w:tbl>
      <w:tblPr>
        <w:tblStyle w:val="28"/>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2"/>
        <w:gridCol w:w="6598"/>
      </w:tblGrid>
      <w:tr w14:paraId="0188A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24CC67F6">
            <w:pPr>
              <w:snapToGrid w:val="0"/>
              <w:jc w:val="center"/>
              <w:rPr>
                <w:rFonts w:ascii="Times New Roman" w:hAnsi="Times New Roman"/>
                <w:kern w:val="0"/>
                <w:sz w:val="18"/>
                <w:szCs w:val="18"/>
              </w:rPr>
            </w:pPr>
            <w:r>
              <w:rPr>
                <w:rFonts w:hint="eastAsia" w:ascii="Times New Roman" w:hAnsi="Times New Roman"/>
                <w:kern w:val="0"/>
                <w:sz w:val="18"/>
                <w:szCs w:val="18"/>
              </w:rPr>
              <w:t>不同食性</w:t>
            </w:r>
          </w:p>
        </w:tc>
        <w:tc>
          <w:tcPr>
            <w:tcW w:w="3447" w:type="pct"/>
            <w:shd w:val="clear" w:color="auto" w:fill="auto"/>
            <w:vAlign w:val="center"/>
          </w:tcPr>
          <w:p w14:paraId="50BD1984">
            <w:pPr>
              <w:snapToGrid w:val="0"/>
              <w:jc w:val="center"/>
              <w:rPr>
                <w:rFonts w:ascii="Times New Roman" w:hAnsi="Times New Roman"/>
                <w:kern w:val="0"/>
                <w:sz w:val="18"/>
                <w:szCs w:val="18"/>
              </w:rPr>
            </w:pPr>
            <w:r>
              <w:rPr>
                <w:rFonts w:ascii="Times New Roman" w:hAnsi="Times New Roman"/>
                <w:kern w:val="0"/>
                <w:sz w:val="18"/>
                <w:szCs w:val="18"/>
              </w:rPr>
              <w:t>主要摄食</w:t>
            </w:r>
            <w:r>
              <w:rPr>
                <w:rFonts w:hint="eastAsia" w:ascii="Times New Roman" w:hAnsi="Times New Roman"/>
                <w:kern w:val="0"/>
                <w:sz w:val="18"/>
                <w:szCs w:val="18"/>
              </w:rPr>
              <w:t>类群</w:t>
            </w:r>
          </w:p>
        </w:tc>
      </w:tr>
      <w:tr w14:paraId="7BBF0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73388E2B">
            <w:pPr>
              <w:snapToGrid w:val="0"/>
              <w:jc w:val="center"/>
              <w:rPr>
                <w:rFonts w:ascii="Times New Roman" w:hAnsi="Times New Roman"/>
                <w:kern w:val="0"/>
                <w:sz w:val="18"/>
                <w:szCs w:val="18"/>
              </w:rPr>
            </w:pPr>
            <w:r>
              <w:rPr>
                <w:rFonts w:ascii="Times New Roman" w:hAnsi="Times New Roman"/>
                <w:kern w:val="0"/>
                <w:sz w:val="18"/>
                <w:szCs w:val="18"/>
              </w:rPr>
              <w:t>滤食性</w:t>
            </w:r>
          </w:p>
        </w:tc>
        <w:tc>
          <w:tcPr>
            <w:tcW w:w="3447" w:type="pct"/>
            <w:shd w:val="clear" w:color="auto" w:fill="auto"/>
            <w:vAlign w:val="center"/>
          </w:tcPr>
          <w:p w14:paraId="5BB2F71D">
            <w:pPr>
              <w:snapToGrid w:val="0"/>
              <w:jc w:val="left"/>
              <w:rPr>
                <w:rFonts w:ascii="Times New Roman" w:hAnsi="Times New Roman"/>
                <w:kern w:val="0"/>
                <w:sz w:val="18"/>
                <w:szCs w:val="18"/>
              </w:rPr>
            </w:pPr>
            <w:r>
              <w:rPr>
                <w:rFonts w:ascii="Times New Roman" w:hAnsi="Times New Roman"/>
                <w:kern w:val="0"/>
                <w:sz w:val="18"/>
                <w:szCs w:val="18"/>
              </w:rPr>
              <w:t>主要以浮游植物和浮游动物为食的水生动物类群</w:t>
            </w:r>
          </w:p>
        </w:tc>
      </w:tr>
      <w:tr w14:paraId="67503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69FDE701">
            <w:pPr>
              <w:snapToGrid w:val="0"/>
              <w:jc w:val="center"/>
              <w:rPr>
                <w:rFonts w:ascii="Times New Roman" w:hAnsi="Times New Roman"/>
                <w:kern w:val="0"/>
                <w:sz w:val="18"/>
                <w:szCs w:val="18"/>
              </w:rPr>
            </w:pPr>
            <w:r>
              <w:rPr>
                <w:rFonts w:ascii="Times New Roman" w:hAnsi="Times New Roman"/>
                <w:kern w:val="0"/>
                <w:sz w:val="18"/>
                <w:szCs w:val="18"/>
              </w:rPr>
              <w:t>草食性</w:t>
            </w:r>
          </w:p>
        </w:tc>
        <w:tc>
          <w:tcPr>
            <w:tcW w:w="3447" w:type="pct"/>
            <w:shd w:val="clear" w:color="auto" w:fill="auto"/>
            <w:vAlign w:val="center"/>
          </w:tcPr>
          <w:p w14:paraId="4C9410AA">
            <w:pPr>
              <w:snapToGrid w:val="0"/>
              <w:jc w:val="left"/>
              <w:rPr>
                <w:rFonts w:ascii="Times New Roman" w:hAnsi="Times New Roman"/>
                <w:kern w:val="0"/>
                <w:sz w:val="18"/>
                <w:szCs w:val="18"/>
              </w:rPr>
            </w:pPr>
            <w:r>
              <w:rPr>
                <w:rFonts w:ascii="Times New Roman" w:hAnsi="Times New Roman"/>
                <w:kern w:val="0"/>
                <w:sz w:val="18"/>
                <w:szCs w:val="18"/>
              </w:rPr>
              <w:t>主要以水生维管束植物为食的水生动物类群</w:t>
            </w:r>
          </w:p>
        </w:tc>
      </w:tr>
      <w:tr w14:paraId="7B5DE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0BF06E09">
            <w:pPr>
              <w:snapToGrid w:val="0"/>
              <w:jc w:val="center"/>
              <w:rPr>
                <w:rFonts w:ascii="Times New Roman" w:hAnsi="Times New Roman"/>
                <w:kern w:val="0"/>
                <w:sz w:val="18"/>
                <w:szCs w:val="18"/>
              </w:rPr>
            </w:pPr>
            <w:r>
              <w:rPr>
                <w:rFonts w:ascii="Times New Roman" w:hAnsi="Times New Roman"/>
                <w:kern w:val="0"/>
                <w:sz w:val="18"/>
                <w:szCs w:val="18"/>
              </w:rPr>
              <w:t>底栖动物食性</w:t>
            </w:r>
          </w:p>
        </w:tc>
        <w:tc>
          <w:tcPr>
            <w:tcW w:w="3447" w:type="pct"/>
            <w:shd w:val="clear" w:color="auto" w:fill="auto"/>
            <w:vAlign w:val="center"/>
          </w:tcPr>
          <w:p w14:paraId="21BA1900">
            <w:pPr>
              <w:snapToGrid w:val="0"/>
              <w:jc w:val="left"/>
              <w:rPr>
                <w:rFonts w:ascii="Times New Roman" w:hAnsi="Times New Roman"/>
                <w:kern w:val="0"/>
                <w:sz w:val="18"/>
                <w:szCs w:val="18"/>
              </w:rPr>
            </w:pPr>
            <w:r>
              <w:rPr>
                <w:rFonts w:ascii="Times New Roman" w:hAnsi="Times New Roman"/>
                <w:kern w:val="0"/>
                <w:sz w:val="18"/>
                <w:szCs w:val="18"/>
              </w:rPr>
              <w:t>主要以底栖动物为食的水生动物类群</w:t>
            </w:r>
          </w:p>
        </w:tc>
      </w:tr>
      <w:tr w14:paraId="504B0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5C19915D">
            <w:pPr>
              <w:snapToGrid w:val="0"/>
              <w:jc w:val="center"/>
              <w:rPr>
                <w:rFonts w:ascii="Times New Roman" w:hAnsi="Times New Roman"/>
                <w:kern w:val="0"/>
                <w:sz w:val="18"/>
                <w:szCs w:val="18"/>
              </w:rPr>
            </w:pPr>
            <w:r>
              <w:rPr>
                <w:rFonts w:ascii="Times New Roman" w:hAnsi="Times New Roman"/>
                <w:kern w:val="0"/>
                <w:sz w:val="18"/>
                <w:szCs w:val="18"/>
              </w:rPr>
              <w:t>着生生物食性</w:t>
            </w:r>
          </w:p>
        </w:tc>
        <w:tc>
          <w:tcPr>
            <w:tcW w:w="3447" w:type="pct"/>
            <w:shd w:val="clear" w:color="auto" w:fill="auto"/>
            <w:vAlign w:val="center"/>
          </w:tcPr>
          <w:p w14:paraId="5BEA8DB3">
            <w:pPr>
              <w:snapToGrid w:val="0"/>
              <w:jc w:val="left"/>
              <w:rPr>
                <w:rFonts w:ascii="Times New Roman" w:hAnsi="Times New Roman"/>
                <w:kern w:val="0"/>
                <w:sz w:val="18"/>
                <w:szCs w:val="18"/>
              </w:rPr>
            </w:pPr>
            <w:r>
              <w:rPr>
                <w:rFonts w:ascii="Times New Roman" w:hAnsi="Times New Roman"/>
                <w:kern w:val="0"/>
                <w:sz w:val="18"/>
                <w:szCs w:val="18"/>
              </w:rPr>
              <w:t>主要以着生藻类和着生原生动物为食的水生动物类群</w:t>
            </w:r>
          </w:p>
        </w:tc>
      </w:tr>
      <w:tr w14:paraId="1DFCA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689736D2">
            <w:pPr>
              <w:snapToGrid w:val="0"/>
              <w:jc w:val="center"/>
              <w:rPr>
                <w:rFonts w:ascii="Times New Roman" w:hAnsi="Times New Roman"/>
                <w:kern w:val="0"/>
                <w:sz w:val="18"/>
                <w:szCs w:val="18"/>
              </w:rPr>
            </w:pPr>
            <w:r>
              <w:rPr>
                <w:rFonts w:ascii="Times New Roman" w:hAnsi="Times New Roman"/>
                <w:kern w:val="0"/>
                <w:sz w:val="18"/>
                <w:szCs w:val="18"/>
              </w:rPr>
              <w:t>碎屑食性</w:t>
            </w:r>
          </w:p>
        </w:tc>
        <w:tc>
          <w:tcPr>
            <w:tcW w:w="3447" w:type="pct"/>
            <w:shd w:val="clear" w:color="auto" w:fill="auto"/>
            <w:vAlign w:val="center"/>
          </w:tcPr>
          <w:p w14:paraId="0C1F0B2E">
            <w:pPr>
              <w:snapToGrid w:val="0"/>
              <w:jc w:val="left"/>
              <w:rPr>
                <w:rFonts w:ascii="Times New Roman" w:hAnsi="Times New Roman"/>
                <w:kern w:val="0"/>
                <w:sz w:val="18"/>
                <w:szCs w:val="18"/>
              </w:rPr>
            </w:pPr>
            <w:r>
              <w:rPr>
                <w:rFonts w:ascii="Times New Roman" w:hAnsi="Times New Roman"/>
                <w:kern w:val="0"/>
                <w:sz w:val="18"/>
                <w:szCs w:val="18"/>
              </w:rPr>
              <w:t>主要以有机碎屑为食的水生动物类群</w:t>
            </w:r>
          </w:p>
        </w:tc>
      </w:tr>
      <w:tr w14:paraId="7DA35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553" w:type="pct"/>
            <w:shd w:val="clear" w:color="auto" w:fill="auto"/>
            <w:vAlign w:val="center"/>
          </w:tcPr>
          <w:p w14:paraId="0051C651">
            <w:pPr>
              <w:snapToGrid w:val="0"/>
              <w:jc w:val="center"/>
              <w:rPr>
                <w:rFonts w:ascii="Times New Roman" w:hAnsi="Times New Roman"/>
                <w:kern w:val="0"/>
                <w:sz w:val="18"/>
                <w:szCs w:val="18"/>
              </w:rPr>
            </w:pPr>
            <w:r>
              <w:rPr>
                <w:rFonts w:ascii="Times New Roman" w:hAnsi="Times New Roman"/>
                <w:kern w:val="0"/>
                <w:sz w:val="18"/>
                <w:szCs w:val="18"/>
              </w:rPr>
              <w:t>鱼食性</w:t>
            </w:r>
          </w:p>
        </w:tc>
        <w:tc>
          <w:tcPr>
            <w:tcW w:w="3447" w:type="pct"/>
            <w:shd w:val="clear" w:color="auto" w:fill="auto"/>
            <w:vAlign w:val="center"/>
          </w:tcPr>
          <w:p w14:paraId="5C31CD71">
            <w:pPr>
              <w:snapToGrid w:val="0"/>
              <w:jc w:val="left"/>
              <w:rPr>
                <w:rFonts w:ascii="Times New Roman" w:hAnsi="Times New Roman"/>
                <w:kern w:val="0"/>
                <w:sz w:val="18"/>
                <w:szCs w:val="18"/>
              </w:rPr>
            </w:pPr>
            <w:r>
              <w:rPr>
                <w:rFonts w:ascii="Times New Roman" w:hAnsi="Times New Roman"/>
                <w:kern w:val="0"/>
                <w:sz w:val="18"/>
                <w:szCs w:val="18"/>
              </w:rPr>
              <w:t>主要以小型鱼类和虾类为食的水生动物类群</w:t>
            </w:r>
          </w:p>
        </w:tc>
      </w:tr>
    </w:tbl>
    <w:p w14:paraId="7DFAE72A">
      <w:pPr>
        <w:snapToGrid w:val="0"/>
        <w:ind w:firstLine="420" w:firstLineChars="200"/>
        <w:jc w:val="left"/>
        <w:rPr>
          <w:rFonts w:ascii="Times New Roman" w:hAnsi="Times New Roman"/>
          <w:bCs/>
          <w:color w:val="000000"/>
        </w:rPr>
      </w:pPr>
      <w:bookmarkStart w:id="177" w:name="_Hlk157691565"/>
      <w:r>
        <w:rPr>
          <w:rFonts w:ascii="Times New Roman" w:hAnsi="Times New Roman"/>
          <w:bCs/>
          <w:color w:val="000000"/>
        </w:rPr>
        <w:t>滤食性、草食性、底栖动物食性、着生生物食性、碎屑食性和鱼食性鱼类等水生经济动物的</w:t>
      </w:r>
      <w:r>
        <w:rPr>
          <w:rFonts w:hint="eastAsia" w:ascii="Times New Roman" w:hAnsi="Times New Roman"/>
          <w:bCs/>
          <w:color w:val="000000"/>
        </w:rPr>
        <w:t>水域承载力</w:t>
      </w:r>
      <w:r>
        <w:rPr>
          <w:rFonts w:ascii="Times New Roman" w:hAnsi="Times New Roman"/>
          <w:bCs/>
          <w:color w:val="000000"/>
        </w:rPr>
        <w:t>分别按</w:t>
      </w:r>
      <w:r>
        <w:rPr>
          <w:rFonts w:hint="eastAsia" w:ascii="Times New Roman" w:hAnsi="Times New Roman"/>
          <w:bCs/>
          <w:color w:val="000000"/>
        </w:rPr>
        <w:t>（A.1）</w:t>
      </w:r>
      <w:r>
        <w:rPr>
          <w:rFonts w:hint="eastAsia" w:ascii="宋体" w:hAnsi="宋体"/>
          <w:bCs/>
          <w:color w:val="000000"/>
        </w:rPr>
        <w:t>～</w:t>
      </w:r>
      <w:r>
        <w:rPr>
          <w:rFonts w:hint="eastAsia" w:ascii="Times New Roman" w:hAnsi="Times New Roman"/>
          <w:bCs/>
          <w:color w:val="000000"/>
        </w:rPr>
        <w:t>(A.6)</w:t>
      </w:r>
      <w:r>
        <w:rPr>
          <w:rFonts w:ascii="Times New Roman" w:hAnsi="Times New Roman"/>
          <w:bCs/>
          <w:color w:val="000000"/>
        </w:rPr>
        <w:t>计算。</w:t>
      </w:r>
    </w:p>
    <w:p w14:paraId="1D832A79">
      <w:pPr>
        <w:snapToGrid w:val="0"/>
        <w:spacing w:line="360" w:lineRule="auto"/>
        <w:jc w:val="right"/>
        <w:rPr>
          <w:rFonts w:ascii="Times New Roman" w:hAnsi="Times New Roman"/>
          <w:iCs/>
        </w:rPr>
      </w:pPr>
      <w:r>
        <w:rPr>
          <w:rFonts w:ascii="Times New Roman" w:hAnsi="Times New Roman"/>
          <w:i/>
          <w:iCs/>
        </w:rPr>
        <w:t>F</w:t>
      </w:r>
      <w:r>
        <w:rPr>
          <w:rFonts w:ascii="Times New Roman" w:hAnsi="Times New Roman"/>
          <w:i/>
          <w:iCs/>
          <w:vertAlign w:val="subscript"/>
        </w:rPr>
        <w:t>L</w:t>
      </w:r>
      <w:r>
        <w:rPr>
          <w:rFonts w:ascii="Times New Roman" w:hAnsi="Times New Roman"/>
        </w:rPr>
        <w:t>=100·</w:t>
      </w:r>
      <m:oMath>
        <m:f>
          <m:fPr>
            <m:ctrlPr>
              <w:rPr>
                <w:rFonts w:ascii="Cambria Math" w:hAnsi="Cambria Math" w:eastAsia="方正仿宋_GBK"/>
                <w:i/>
                <w:iCs/>
                <w:sz w:val="24"/>
              </w:rPr>
            </m:ctrlPr>
          </m:fPr>
          <m:num>
            <m:r>
              <m:rPr/>
              <w:rPr>
                <w:rFonts w:ascii="Cambria Math" w:hAnsi="Cambria Math" w:eastAsia="方正仿宋_GBK"/>
                <w:sz w:val="24"/>
              </w:rPr>
              <m:t>a</m:t>
            </m:r>
            <m:ctrlPr>
              <w:rPr>
                <w:rFonts w:ascii="Cambria Math" w:hAnsi="Cambria Math" w:eastAsia="方正仿宋_GBK"/>
                <w:i/>
                <w:iCs/>
                <w:sz w:val="24"/>
              </w:rPr>
            </m:ctrlPr>
          </m:num>
          <m:den>
            <m:r>
              <m:rPr/>
              <w:rPr>
                <w:rFonts w:ascii="Cambria Math" w:hAnsi="Cambria Math" w:eastAsia="方正仿宋_GBK"/>
                <w:sz w:val="24"/>
              </w:rPr>
              <m:t>k</m:t>
            </m:r>
            <m:ctrlPr>
              <w:rPr>
                <w:rFonts w:ascii="Cambria Math" w:hAnsi="Cambria Math" w:eastAsia="方正仿宋_GBK"/>
                <w:i/>
                <w:iCs/>
                <w:sz w:val="24"/>
              </w:rPr>
            </m:ctrlPr>
          </m:den>
        </m:f>
      </m:oMath>
      <w:r>
        <w:rPr>
          <w:rFonts w:ascii="Times New Roman" w:hAnsi="Times New Roman"/>
          <w:iCs/>
        </w:rPr>
        <w:t>[</w:t>
      </w:r>
      <w:r>
        <w:rPr>
          <w:rFonts w:ascii="Times New Roman" w:hAnsi="Times New Roman"/>
          <w:i/>
          <w:iCs/>
        </w:rPr>
        <w:t>B</w:t>
      </w:r>
      <w:r>
        <w:rPr>
          <w:rFonts w:ascii="Times New Roman" w:hAnsi="Times New Roman"/>
          <w:i/>
          <w:iCs/>
          <w:vertAlign w:val="subscript"/>
        </w:rPr>
        <w:t>P</w:t>
      </w:r>
      <w:r>
        <w:rPr>
          <w:rFonts w:ascii="Times New Roman" w:hAnsi="Times New Roman"/>
          <w:iCs/>
        </w:rPr>
        <w:t>·(</w:t>
      </w:r>
      <w:r>
        <w:rPr>
          <w:rFonts w:ascii="Times New Roman" w:hAnsi="Times New Roman"/>
          <w:i/>
          <w:iCs/>
        </w:rPr>
        <w:t>P</w:t>
      </w:r>
      <w:r>
        <w:rPr>
          <w:rFonts w:ascii="Times New Roman" w:hAnsi="Times New Roman"/>
          <w:iCs/>
        </w:rPr>
        <w:t>/</w:t>
      </w:r>
      <w:r>
        <w:rPr>
          <w:rFonts w:ascii="Times New Roman" w:hAnsi="Times New Roman"/>
          <w:i/>
          <w:iCs/>
        </w:rPr>
        <w:t>B</w:t>
      </w:r>
      <w:r>
        <w:rPr>
          <w:rFonts w:ascii="Times New Roman" w:hAnsi="Times New Roman"/>
          <w:iCs/>
        </w:rPr>
        <w:t>)+</w:t>
      </w:r>
      <w:r>
        <w:rPr>
          <w:rFonts w:ascii="Times New Roman" w:hAnsi="Times New Roman"/>
          <w:i/>
          <w:iCs/>
        </w:rPr>
        <w:t>B</w:t>
      </w:r>
      <w:r>
        <w:rPr>
          <w:rFonts w:ascii="Times New Roman" w:hAnsi="Times New Roman"/>
          <w:i/>
          <w:iCs/>
          <w:vertAlign w:val="subscript"/>
        </w:rPr>
        <w:t>Z</w:t>
      </w:r>
      <w:r>
        <w:rPr>
          <w:rFonts w:ascii="Times New Roman" w:hAnsi="Times New Roman"/>
          <w:vertAlign w:val="subscript"/>
        </w:rPr>
        <w:t>1</w:t>
      </w:r>
      <w:r>
        <w:rPr>
          <w:rFonts w:ascii="Times New Roman" w:hAnsi="Times New Roman"/>
          <w:iCs/>
        </w:rPr>
        <w:t>·（</w:t>
      </w:r>
      <w:r>
        <w:rPr>
          <w:rFonts w:ascii="Times New Roman" w:hAnsi="Times New Roman"/>
          <w:i/>
          <w:iCs/>
        </w:rPr>
        <w:t>P</w:t>
      </w:r>
      <w:r>
        <w:rPr>
          <w:rFonts w:ascii="Times New Roman" w:hAnsi="Times New Roman"/>
          <w:iCs/>
        </w:rPr>
        <w:t>/</w:t>
      </w:r>
      <w:r>
        <w:rPr>
          <w:rFonts w:ascii="Times New Roman" w:hAnsi="Times New Roman"/>
          <w:i/>
          <w:iCs/>
        </w:rPr>
        <w:t>B</w:t>
      </w:r>
      <w:r>
        <w:rPr>
          <w:rFonts w:ascii="Times New Roman" w:hAnsi="Times New Roman"/>
          <w:iCs/>
        </w:rPr>
        <w:t>）]·</w:t>
      </w:r>
      <w:r>
        <w:rPr>
          <w:rFonts w:ascii="Times New Roman" w:hAnsi="Times New Roman"/>
          <w:i/>
          <w:iCs/>
        </w:rPr>
        <w:t>V</w:t>
      </w:r>
      <w:r>
        <w:rPr>
          <w:rFonts w:ascii="Times New Roman" w:hAnsi="Times New Roman" w:eastAsia="方正仿宋_GBK"/>
        </w:rPr>
        <w:t>··························</w:t>
      </w:r>
      <w:r>
        <w:rPr>
          <w:rFonts w:hint="eastAsia" w:ascii="宋体" w:hAnsi="宋体"/>
        </w:rPr>
        <w:t>(A.1)</w:t>
      </w:r>
    </w:p>
    <w:p w14:paraId="4C01334E">
      <w:pPr>
        <w:snapToGrid w:val="0"/>
        <w:spacing w:line="360" w:lineRule="auto"/>
        <w:jc w:val="right"/>
        <w:rPr>
          <w:rFonts w:ascii="Times New Roman" w:hAnsi="Times New Roman"/>
          <w:iCs/>
        </w:rPr>
      </w:pPr>
      <w:r>
        <w:rPr>
          <w:rFonts w:ascii="Times New Roman" w:hAnsi="Times New Roman"/>
          <w:i/>
          <w:iCs/>
        </w:rPr>
        <w:t>F</w:t>
      </w:r>
      <w:r>
        <w:rPr>
          <w:rFonts w:ascii="Times New Roman" w:hAnsi="Times New Roman"/>
          <w:i/>
          <w:iCs/>
          <w:vertAlign w:val="subscript"/>
        </w:rPr>
        <w:t>C</w:t>
      </w:r>
      <w:r>
        <w:rPr>
          <w:rFonts w:ascii="Times New Roman" w:hAnsi="Times New Roman"/>
          <w:iCs/>
        </w:rPr>
        <w:t>=</w:t>
      </w:r>
      <m:oMath>
        <m:f>
          <m:fPr>
            <m:ctrlPr>
              <w:rPr>
                <w:rFonts w:ascii="Cambria Math" w:hAnsi="Cambria Math" w:eastAsia="方正仿宋_GBK"/>
                <w:i/>
                <w:iCs/>
                <w:sz w:val="24"/>
              </w:rPr>
            </m:ctrlPr>
          </m:fPr>
          <m:num>
            <m:r>
              <m:rPr/>
              <w:rPr>
                <w:rFonts w:ascii="Cambria Math" w:hAnsi="Cambria Math" w:eastAsia="方正仿宋_GBK"/>
                <w:sz w:val="24"/>
              </w:rPr>
              <m:t>a</m:t>
            </m:r>
            <m:ctrlPr>
              <w:rPr>
                <w:rFonts w:ascii="Cambria Math" w:hAnsi="Cambria Math" w:eastAsia="方正仿宋_GBK"/>
                <w:i/>
                <w:iCs/>
                <w:sz w:val="24"/>
              </w:rPr>
            </m:ctrlPr>
          </m:num>
          <m:den>
            <m:r>
              <m:rPr/>
              <w:rPr>
                <w:rFonts w:ascii="Cambria Math" w:hAnsi="Cambria Math" w:eastAsia="方正仿宋_GBK"/>
                <w:sz w:val="24"/>
              </w:rPr>
              <m:t>k</m:t>
            </m:r>
            <m:ctrlPr>
              <w:rPr>
                <w:rFonts w:ascii="Cambria Math" w:hAnsi="Cambria Math" w:eastAsia="方正仿宋_GBK"/>
                <w:i/>
                <w:iCs/>
                <w:sz w:val="24"/>
              </w:rPr>
            </m:ctrlPr>
          </m:den>
        </m:f>
      </m:oMath>
      <w:r>
        <w:rPr>
          <w:rFonts w:ascii="Times New Roman" w:hAnsi="Times New Roman"/>
          <w:i/>
          <w:iCs/>
        </w:rPr>
        <w:t>P</w:t>
      </w:r>
      <w:r>
        <w:rPr>
          <w:rFonts w:ascii="Times New Roman" w:hAnsi="Times New Roman"/>
          <w:i/>
          <w:iCs/>
          <w:vertAlign w:val="subscript"/>
        </w:rPr>
        <w:t>C</w:t>
      </w:r>
      <w:r>
        <w:rPr>
          <w:rFonts w:ascii="Times New Roman" w:hAnsi="Times New Roman" w:eastAsia="方正仿宋_GBK"/>
        </w:rPr>
        <w:t>·························································</w:t>
      </w:r>
      <w:r>
        <w:rPr>
          <w:rFonts w:hint="eastAsia" w:ascii="宋体" w:hAnsi="宋体"/>
        </w:rPr>
        <w:t>(A.2)</w:t>
      </w:r>
    </w:p>
    <w:p w14:paraId="651A1EE3">
      <w:pPr>
        <w:snapToGrid w:val="0"/>
        <w:spacing w:line="360" w:lineRule="auto"/>
        <w:jc w:val="right"/>
        <w:rPr>
          <w:rFonts w:ascii="Times New Roman" w:hAnsi="Times New Roman"/>
          <w:iCs/>
        </w:rPr>
      </w:pPr>
      <w:r>
        <w:rPr>
          <w:rFonts w:ascii="Times New Roman" w:hAnsi="Times New Roman"/>
          <w:i/>
          <w:iCs/>
        </w:rPr>
        <w:t>F</w:t>
      </w:r>
      <w:r>
        <w:rPr>
          <w:rFonts w:ascii="Times New Roman" w:hAnsi="Times New Roman"/>
          <w:i/>
          <w:iCs/>
          <w:vertAlign w:val="subscript"/>
        </w:rPr>
        <w:t>D</w:t>
      </w:r>
      <w:r>
        <w:rPr>
          <w:rFonts w:ascii="Times New Roman" w:hAnsi="Times New Roman"/>
          <w:iCs/>
        </w:rPr>
        <w:t>=</w:t>
      </w:r>
      <m:oMath>
        <m:f>
          <m:fPr>
            <m:ctrlPr>
              <w:rPr>
                <w:rFonts w:ascii="Cambria Math" w:hAnsi="Cambria Math" w:eastAsia="方正仿宋_GBK"/>
                <w:i/>
                <w:iCs/>
                <w:sz w:val="24"/>
              </w:rPr>
            </m:ctrlPr>
          </m:fPr>
          <m:num>
            <m:r>
              <m:rPr/>
              <w:rPr>
                <w:rFonts w:ascii="Cambria Math" w:hAnsi="Cambria Math" w:eastAsia="方正仿宋_GBK"/>
                <w:sz w:val="24"/>
              </w:rPr>
              <m:t>a</m:t>
            </m:r>
            <m:ctrlPr>
              <w:rPr>
                <w:rFonts w:ascii="Cambria Math" w:hAnsi="Cambria Math" w:eastAsia="方正仿宋_GBK"/>
                <w:i/>
                <w:iCs/>
                <w:sz w:val="24"/>
              </w:rPr>
            </m:ctrlPr>
          </m:num>
          <m:den>
            <m:r>
              <m:rPr/>
              <w:rPr>
                <w:rFonts w:ascii="Cambria Math" w:hAnsi="Cambria Math" w:eastAsia="方正仿宋_GBK"/>
                <w:sz w:val="24"/>
              </w:rPr>
              <m:t>k</m:t>
            </m:r>
            <m:ctrlPr>
              <w:rPr>
                <w:rFonts w:ascii="Cambria Math" w:hAnsi="Cambria Math" w:eastAsia="方正仿宋_GBK"/>
                <w:i/>
                <w:iCs/>
                <w:sz w:val="24"/>
              </w:rPr>
            </m:ctrlPr>
          </m:den>
        </m:f>
      </m:oMath>
      <w:r>
        <w:rPr>
          <w:rFonts w:ascii="Times New Roman" w:hAnsi="Times New Roman"/>
          <w:i/>
          <w:iCs/>
        </w:rPr>
        <w:t>B</w:t>
      </w:r>
      <w:r>
        <w:rPr>
          <w:rFonts w:ascii="Times New Roman" w:hAnsi="Times New Roman"/>
          <w:i/>
          <w:iCs/>
          <w:vertAlign w:val="subscript"/>
        </w:rPr>
        <w:t>D</w:t>
      </w:r>
      <w:r>
        <w:rPr>
          <w:rFonts w:ascii="Times New Roman" w:hAnsi="Times New Roman"/>
          <w:iCs/>
        </w:rPr>
        <w:t>·(</w:t>
      </w:r>
      <w:r>
        <w:rPr>
          <w:rFonts w:ascii="Times New Roman" w:hAnsi="Times New Roman"/>
          <w:i/>
          <w:iCs/>
        </w:rPr>
        <w:t>P</w:t>
      </w:r>
      <w:r>
        <w:rPr>
          <w:rFonts w:ascii="Times New Roman" w:hAnsi="Times New Roman"/>
          <w:iCs/>
        </w:rPr>
        <w:t>/</w:t>
      </w:r>
      <w:r>
        <w:rPr>
          <w:rFonts w:ascii="Times New Roman" w:hAnsi="Times New Roman"/>
          <w:i/>
          <w:iCs/>
        </w:rPr>
        <w:t>B</w:t>
      </w:r>
      <w:r>
        <w:rPr>
          <w:rFonts w:ascii="Times New Roman" w:hAnsi="Times New Roman"/>
          <w:iCs/>
        </w:rPr>
        <w:t>)·</w:t>
      </w:r>
      <w:r>
        <w:rPr>
          <w:rFonts w:ascii="Times New Roman" w:hAnsi="Times New Roman"/>
          <w:i/>
          <w:iCs/>
        </w:rPr>
        <w:t>S</w:t>
      </w:r>
      <w:r>
        <w:rPr>
          <w:rFonts w:ascii="Times New Roman" w:hAnsi="Times New Roman" w:eastAsia="方正仿宋_GBK"/>
        </w:rPr>
        <w:t>··············································</w:t>
      </w:r>
      <w:r>
        <w:rPr>
          <w:rFonts w:hint="eastAsia" w:ascii="宋体" w:hAnsi="宋体"/>
        </w:rPr>
        <w:t>(A.3)</w:t>
      </w:r>
    </w:p>
    <w:p w14:paraId="361FC55B">
      <w:pPr>
        <w:snapToGrid w:val="0"/>
        <w:spacing w:line="360" w:lineRule="auto"/>
        <w:jc w:val="right"/>
        <w:rPr>
          <w:rFonts w:ascii="Times New Roman" w:hAnsi="Times New Roman"/>
          <w:iCs/>
        </w:rPr>
      </w:pPr>
      <w:r>
        <w:rPr>
          <w:rFonts w:ascii="Times New Roman" w:hAnsi="Times New Roman"/>
          <w:i/>
          <w:iCs/>
        </w:rPr>
        <w:t>F</w:t>
      </w:r>
      <w:r>
        <w:rPr>
          <w:rFonts w:hint="eastAsia" w:ascii="Times New Roman" w:hAnsi="Times New Roman"/>
          <w:i/>
          <w:iCs/>
          <w:vertAlign w:val="subscript"/>
        </w:rPr>
        <w:t>Z</w:t>
      </w:r>
      <w:r>
        <w:rPr>
          <w:rFonts w:ascii="Times New Roman" w:hAnsi="Times New Roman"/>
          <w:iCs/>
        </w:rPr>
        <w:t>=</w:t>
      </w:r>
      <m:oMath>
        <m:f>
          <m:fPr>
            <m:ctrlPr>
              <w:rPr>
                <w:rFonts w:ascii="Cambria Math" w:hAnsi="Cambria Math" w:eastAsia="方正仿宋_GBK"/>
                <w:i/>
                <w:iCs/>
                <w:sz w:val="24"/>
              </w:rPr>
            </m:ctrlPr>
          </m:fPr>
          <m:num>
            <m:r>
              <m:rPr/>
              <w:rPr>
                <w:rFonts w:ascii="Cambria Math" w:hAnsi="Cambria Math" w:eastAsia="方正仿宋_GBK"/>
                <w:sz w:val="24"/>
              </w:rPr>
              <m:t>a</m:t>
            </m:r>
            <m:ctrlPr>
              <w:rPr>
                <w:rFonts w:ascii="Cambria Math" w:hAnsi="Cambria Math" w:eastAsia="方正仿宋_GBK"/>
                <w:i/>
                <w:iCs/>
                <w:sz w:val="24"/>
              </w:rPr>
            </m:ctrlPr>
          </m:num>
          <m:den>
            <m:r>
              <m:rPr/>
              <w:rPr>
                <w:rFonts w:ascii="Cambria Math" w:hAnsi="Cambria Math" w:eastAsia="方正仿宋_GBK"/>
                <w:sz w:val="24"/>
              </w:rPr>
              <m:t>k</m:t>
            </m:r>
            <m:ctrlPr>
              <w:rPr>
                <w:rFonts w:ascii="Cambria Math" w:hAnsi="Cambria Math" w:eastAsia="方正仿宋_GBK"/>
                <w:i/>
                <w:iCs/>
                <w:sz w:val="24"/>
              </w:rPr>
            </m:ctrlPr>
          </m:den>
        </m:f>
      </m:oMath>
      <w:r>
        <w:rPr>
          <w:rFonts w:ascii="Times New Roman" w:hAnsi="Times New Roman"/>
          <w:i/>
          <w:iCs/>
        </w:rPr>
        <w:t>B</w:t>
      </w:r>
      <w:r>
        <w:rPr>
          <w:rFonts w:ascii="Times New Roman" w:hAnsi="Times New Roman"/>
          <w:i/>
          <w:iCs/>
          <w:vertAlign w:val="subscript"/>
        </w:rPr>
        <w:t>Z</w:t>
      </w:r>
      <w:r>
        <w:rPr>
          <w:rFonts w:ascii="Times New Roman" w:hAnsi="Times New Roman"/>
          <w:vertAlign w:val="subscript"/>
        </w:rPr>
        <w:t>2</w:t>
      </w:r>
      <w:r>
        <w:rPr>
          <w:rFonts w:ascii="Times New Roman" w:hAnsi="Times New Roman"/>
          <w:iCs/>
        </w:rPr>
        <w:t>·(</w:t>
      </w:r>
      <w:r>
        <w:rPr>
          <w:rFonts w:ascii="Times New Roman" w:hAnsi="Times New Roman"/>
          <w:i/>
          <w:iCs/>
        </w:rPr>
        <w:t>P</w:t>
      </w:r>
      <w:r>
        <w:rPr>
          <w:rFonts w:ascii="Times New Roman" w:hAnsi="Times New Roman"/>
          <w:iCs/>
        </w:rPr>
        <w:t>/</w:t>
      </w:r>
      <w:r>
        <w:rPr>
          <w:rFonts w:ascii="Times New Roman" w:hAnsi="Times New Roman"/>
          <w:i/>
          <w:iCs/>
        </w:rPr>
        <w:t>B</w:t>
      </w:r>
      <w:r>
        <w:rPr>
          <w:rFonts w:ascii="Times New Roman" w:hAnsi="Times New Roman"/>
          <w:iCs/>
        </w:rPr>
        <w:t>)·</w:t>
      </w:r>
      <w:r>
        <w:rPr>
          <w:rFonts w:ascii="Times New Roman" w:hAnsi="Times New Roman"/>
          <w:i/>
          <w:iCs/>
        </w:rPr>
        <w:t>S</w:t>
      </w:r>
      <w:r>
        <w:rPr>
          <w:rFonts w:ascii="Times New Roman" w:hAnsi="Times New Roman"/>
        </w:rPr>
        <w:t>·</w:t>
      </w:r>
      <w:r>
        <w:rPr>
          <w:rFonts w:ascii="Times New Roman" w:hAnsi="Times New Roman" w:eastAsia="方正仿宋_GBK"/>
        </w:rPr>
        <w:t>··············································</w:t>
      </w:r>
      <w:r>
        <w:rPr>
          <w:rFonts w:hint="eastAsia" w:ascii="宋体" w:hAnsi="宋体"/>
        </w:rPr>
        <w:t>(A.4)</w:t>
      </w:r>
    </w:p>
    <w:p w14:paraId="7BE2F432">
      <w:pPr>
        <w:snapToGrid w:val="0"/>
        <w:spacing w:line="360" w:lineRule="auto"/>
        <w:jc w:val="right"/>
        <w:rPr>
          <w:rFonts w:ascii="Times New Roman" w:hAnsi="Times New Roman"/>
          <w:iCs/>
        </w:rPr>
      </w:pPr>
      <w:r>
        <w:rPr>
          <w:rFonts w:ascii="Times New Roman" w:hAnsi="Times New Roman"/>
          <w:i/>
          <w:iCs/>
        </w:rPr>
        <w:t>F</w:t>
      </w:r>
      <w:r>
        <w:rPr>
          <w:rFonts w:ascii="Times New Roman" w:hAnsi="Times New Roman"/>
          <w:i/>
          <w:iCs/>
          <w:vertAlign w:val="subscript"/>
        </w:rPr>
        <w:t>S</w:t>
      </w:r>
      <w:r>
        <w:rPr>
          <w:rFonts w:ascii="Times New Roman" w:hAnsi="Times New Roman"/>
          <w:iCs/>
        </w:rPr>
        <w:t>=</w:t>
      </w:r>
      <w:r>
        <w:rPr>
          <w:rFonts w:ascii="Times New Roman" w:hAnsi="Times New Roman"/>
          <w:i/>
          <w:iCs/>
        </w:rPr>
        <w:t>C</w:t>
      </w:r>
      <w:r>
        <w:rPr>
          <w:rFonts w:ascii="Times New Roman" w:hAnsi="Times New Roman"/>
          <w:i/>
          <w:iCs/>
          <w:vertAlign w:val="subscript"/>
        </w:rPr>
        <w:t>S</w:t>
      </w:r>
      <w:r>
        <w:rPr>
          <w:rFonts w:ascii="Times New Roman" w:hAnsi="Times New Roman"/>
          <w:iCs/>
        </w:rPr>
        <w:t>·</w:t>
      </w:r>
      <w:r>
        <w:rPr>
          <w:rFonts w:ascii="Times New Roman" w:hAnsi="Times New Roman"/>
          <w:i/>
          <w:iCs/>
        </w:rPr>
        <w:t>V</w:t>
      </w:r>
      <w:r>
        <w:rPr>
          <w:rFonts w:ascii="Times New Roman" w:hAnsi="Times New Roman"/>
          <w:iCs/>
        </w:rPr>
        <w:t>·(19.56%</w:t>
      </w:r>
      <w:r>
        <w:rPr>
          <w:rFonts w:ascii="Times New Roman" w:hAnsi="Times New Roman"/>
          <w:i/>
          <w:iCs/>
        </w:rPr>
        <w:t>Q</w:t>
      </w:r>
      <w:r>
        <w:rPr>
          <w:rFonts w:ascii="Times New Roman" w:hAnsi="Times New Roman"/>
          <w:vertAlign w:val="subscript"/>
        </w:rPr>
        <w:t>1</w:t>
      </w:r>
      <w:r>
        <w:rPr>
          <w:rFonts w:ascii="Times New Roman" w:hAnsi="Times New Roman"/>
          <w:iCs/>
        </w:rPr>
        <w:t xml:space="preserve">+22.60% </w:t>
      </w:r>
      <w:r>
        <w:rPr>
          <w:rFonts w:ascii="Times New Roman" w:hAnsi="Times New Roman"/>
          <w:i/>
          <w:iCs/>
        </w:rPr>
        <w:t>Q</w:t>
      </w:r>
      <w:r>
        <w:rPr>
          <w:rFonts w:ascii="Times New Roman" w:hAnsi="Times New Roman"/>
          <w:vertAlign w:val="subscript"/>
        </w:rPr>
        <w:t>2</w:t>
      </w:r>
      <w:r>
        <w:rPr>
          <w:rFonts w:ascii="Times New Roman" w:hAnsi="Times New Roman"/>
          <w:iCs/>
        </w:rPr>
        <w:t>)×3900000/(3560</w:t>
      </w:r>
      <w:r>
        <w:rPr>
          <w:rFonts w:ascii="Times New Roman" w:hAnsi="Times New Roman"/>
          <w:i/>
          <w:iCs/>
        </w:rPr>
        <w:t>Q</w:t>
      </w:r>
      <w:r>
        <w:rPr>
          <w:rFonts w:ascii="Times New Roman" w:hAnsi="Times New Roman"/>
          <w:vertAlign w:val="subscript"/>
        </w:rPr>
        <w:t>1</w:t>
      </w:r>
      <w:r>
        <w:rPr>
          <w:rFonts w:ascii="Times New Roman" w:hAnsi="Times New Roman"/>
          <w:iCs/>
        </w:rPr>
        <w:t>+3350</w:t>
      </w:r>
      <w:r>
        <w:rPr>
          <w:rFonts w:ascii="Times New Roman" w:hAnsi="Times New Roman"/>
          <w:i/>
          <w:iCs/>
        </w:rPr>
        <w:t>Q</w:t>
      </w:r>
      <w:r>
        <w:rPr>
          <w:rFonts w:ascii="Times New Roman" w:hAnsi="Times New Roman"/>
          <w:vertAlign w:val="subscript"/>
        </w:rPr>
        <w:t>2</w:t>
      </w:r>
      <w:r>
        <w:rPr>
          <w:rFonts w:ascii="Times New Roman" w:hAnsi="Times New Roman"/>
          <w:iCs/>
        </w:rPr>
        <w:t>)</w:t>
      </w:r>
      <w:r>
        <w:rPr>
          <w:rFonts w:ascii="Times New Roman" w:hAnsi="Times New Roman"/>
        </w:rPr>
        <w:t xml:space="preserve"> </w:t>
      </w:r>
      <w:r>
        <w:rPr>
          <w:rFonts w:ascii="Times New Roman" w:hAnsi="Times New Roman" w:eastAsia="方正仿宋_GBK"/>
        </w:rPr>
        <w:t>··························</w:t>
      </w:r>
      <w:r>
        <w:rPr>
          <w:rFonts w:hint="eastAsia" w:ascii="宋体" w:hAnsi="宋体"/>
        </w:rPr>
        <w:t>(A.5)</w:t>
      </w:r>
    </w:p>
    <w:p w14:paraId="4CBF0E96">
      <w:pPr>
        <w:snapToGrid w:val="0"/>
        <w:spacing w:line="360" w:lineRule="auto"/>
        <w:jc w:val="right"/>
        <w:rPr>
          <w:rFonts w:ascii="Times New Roman" w:hAnsi="Times New Roman"/>
          <w:iCs/>
        </w:rPr>
      </w:pPr>
      <w:r>
        <w:rPr>
          <w:rFonts w:ascii="Times New Roman" w:hAnsi="Times New Roman"/>
          <w:i/>
          <w:iCs/>
        </w:rPr>
        <w:t>F</w:t>
      </w:r>
      <w:r>
        <w:rPr>
          <w:rFonts w:ascii="Times New Roman" w:hAnsi="Times New Roman"/>
          <w:i/>
          <w:iCs/>
          <w:vertAlign w:val="subscript"/>
        </w:rPr>
        <w:t>Y</w:t>
      </w:r>
      <w:r>
        <w:rPr>
          <w:rFonts w:ascii="Times New Roman" w:hAnsi="Times New Roman"/>
          <w:iCs/>
        </w:rPr>
        <w:t>=</w:t>
      </w:r>
      <m:oMath>
        <m:f>
          <m:fPr>
            <m:ctrlPr>
              <w:rPr>
                <w:rFonts w:ascii="Cambria Math" w:hAnsi="Cambria Math" w:eastAsia="方正仿宋_GBK"/>
                <w:i/>
                <w:iCs/>
                <w:sz w:val="24"/>
              </w:rPr>
            </m:ctrlPr>
          </m:fPr>
          <m:num>
            <m:r>
              <m:rPr/>
              <w:rPr>
                <w:rFonts w:ascii="Cambria Math" w:hAnsi="Cambria Math" w:eastAsia="方正仿宋_GBK"/>
                <w:sz w:val="24"/>
              </w:rPr>
              <m:t>a</m:t>
            </m:r>
            <m:ctrlPr>
              <w:rPr>
                <w:rFonts w:ascii="Cambria Math" w:hAnsi="Cambria Math" w:eastAsia="方正仿宋_GBK"/>
                <w:i/>
                <w:iCs/>
                <w:sz w:val="24"/>
              </w:rPr>
            </m:ctrlPr>
          </m:num>
          <m:den>
            <m:r>
              <m:rPr/>
              <w:rPr>
                <w:rFonts w:ascii="Cambria Math" w:hAnsi="Cambria Math" w:eastAsia="方正仿宋_GBK"/>
                <w:sz w:val="24"/>
              </w:rPr>
              <m:t>k</m:t>
            </m:r>
            <m:ctrlPr>
              <w:rPr>
                <w:rFonts w:ascii="Cambria Math" w:hAnsi="Cambria Math" w:eastAsia="方正仿宋_GBK"/>
                <w:i/>
                <w:iCs/>
                <w:sz w:val="24"/>
              </w:rPr>
            </m:ctrlPr>
          </m:den>
        </m:f>
      </m:oMath>
      <w:r>
        <w:rPr>
          <w:rFonts w:ascii="Times New Roman" w:hAnsi="Times New Roman"/>
          <w:i/>
          <w:iCs/>
        </w:rPr>
        <w:t>B</w:t>
      </w:r>
      <w:r>
        <w:rPr>
          <w:rFonts w:ascii="Times New Roman" w:hAnsi="Times New Roman"/>
          <w:i/>
          <w:iCs/>
          <w:vertAlign w:val="subscript"/>
        </w:rPr>
        <w:t>Y</w:t>
      </w:r>
      <w:r>
        <w:rPr>
          <w:rFonts w:ascii="Times New Roman" w:hAnsi="Times New Roman"/>
          <w:iCs/>
        </w:rPr>
        <w:t>·(</w:t>
      </w:r>
      <w:r>
        <w:rPr>
          <w:rFonts w:ascii="Times New Roman" w:hAnsi="Times New Roman"/>
          <w:i/>
          <w:iCs/>
        </w:rPr>
        <w:t>P</w:t>
      </w:r>
      <w:r>
        <w:rPr>
          <w:rFonts w:ascii="Times New Roman" w:hAnsi="Times New Roman"/>
          <w:iCs/>
        </w:rPr>
        <w:t>/</w:t>
      </w:r>
      <w:r>
        <w:rPr>
          <w:rFonts w:ascii="Times New Roman" w:hAnsi="Times New Roman"/>
          <w:i/>
          <w:iCs/>
        </w:rPr>
        <w:t>B</w:t>
      </w:r>
      <w:r>
        <w:rPr>
          <w:rFonts w:ascii="Times New Roman" w:hAnsi="Times New Roman"/>
          <w:iCs/>
        </w:rPr>
        <w:t>)·</w:t>
      </w:r>
      <w:r>
        <w:rPr>
          <w:rFonts w:ascii="Times New Roman" w:hAnsi="Times New Roman"/>
          <w:i/>
          <w:iCs/>
        </w:rPr>
        <w:t>S</w:t>
      </w:r>
      <w:r>
        <w:rPr>
          <w:rFonts w:ascii="Times New Roman" w:hAnsi="Times New Roman"/>
        </w:rPr>
        <w:t>·</w:t>
      </w:r>
      <w:r>
        <w:rPr>
          <w:rFonts w:ascii="Times New Roman" w:hAnsi="Times New Roman" w:eastAsia="方正仿宋_GBK"/>
        </w:rPr>
        <w:t>··············································</w:t>
      </w:r>
      <w:r>
        <w:rPr>
          <w:rFonts w:hint="eastAsia" w:ascii="宋体" w:hAnsi="宋体"/>
        </w:rPr>
        <w:t>(A.6)</w:t>
      </w:r>
    </w:p>
    <w:p w14:paraId="589F6409">
      <w:pPr>
        <w:snapToGrid w:val="0"/>
        <w:ind w:firstLine="420" w:firstLineChars="200"/>
        <w:jc w:val="left"/>
        <w:rPr>
          <w:rFonts w:ascii="Times New Roman" w:hAnsi="Times New Roman"/>
          <w:iCs/>
        </w:rPr>
      </w:pPr>
      <w:r>
        <w:rPr>
          <w:rFonts w:ascii="Times New Roman" w:hAnsi="Times New Roman"/>
          <w:iCs/>
        </w:rPr>
        <w:t>式中:</w:t>
      </w:r>
    </w:p>
    <w:p w14:paraId="75CD9B69">
      <w:pPr>
        <w:snapToGrid w:val="0"/>
        <w:ind w:firstLine="420" w:firstLineChars="200"/>
        <w:jc w:val="left"/>
        <w:rPr>
          <w:rFonts w:ascii="Times New Roman" w:hAnsi="Times New Roman"/>
          <w:iCs/>
        </w:rPr>
      </w:pPr>
      <w:r>
        <w:rPr>
          <w:rFonts w:ascii="Times New Roman" w:hAnsi="Times New Roman"/>
          <w:i/>
        </w:rPr>
        <w:t>F</w:t>
      </w:r>
      <w:r>
        <w:rPr>
          <w:rFonts w:ascii="Times New Roman" w:hAnsi="Times New Roman"/>
          <w:i/>
          <w:vertAlign w:val="subscript"/>
        </w:rPr>
        <w:t>L</w:t>
      </w:r>
      <w:r>
        <w:rPr>
          <w:rFonts w:hint="eastAsia" w:ascii="Times New Roman" w:hAnsi="Times New Roman"/>
        </w:rPr>
        <w:t xml:space="preserve"> </w:t>
      </w:r>
      <w:r>
        <w:rPr>
          <w:rFonts w:hint="eastAsia" w:ascii="宋体" w:hAnsi="宋体"/>
          <w:bCs/>
          <w:color w:val="000000"/>
        </w:rPr>
        <w:t>——</w:t>
      </w:r>
      <w:r>
        <w:rPr>
          <w:rFonts w:ascii="Times New Roman" w:hAnsi="Times New Roman"/>
          <w:iCs/>
        </w:rPr>
        <w:t>滤食性鱼类等水生经济动物的</w:t>
      </w:r>
      <w:r>
        <w:rPr>
          <w:rFonts w:hint="eastAsia" w:ascii="Times New Roman" w:hAnsi="Times New Roman"/>
          <w:iCs/>
        </w:rPr>
        <w:t>水域承载力，</w:t>
      </w:r>
      <w:r>
        <w:rPr>
          <w:rFonts w:ascii="Times New Roman" w:hAnsi="Times New Roman"/>
          <w:iCs/>
        </w:rPr>
        <w:t>单位为吨(t)</w:t>
      </w:r>
      <w:r>
        <w:rPr>
          <w:rFonts w:hint="eastAsia" w:ascii="Times New Roman" w:hAnsi="Times New Roman"/>
          <w:iCs/>
        </w:rPr>
        <w:t>；</w:t>
      </w:r>
    </w:p>
    <w:p w14:paraId="6BD00BCB">
      <w:pPr>
        <w:snapToGrid w:val="0"/>
        <w:ind w:firstLine="420" w:firstLineChars="200"/>
        <w:jc w:val="left"/>
        <w:rPr>
          <w:rFonts w:ascii="Times New Roman" w:hAnsi="Times New Roman"/>
          <w:iCs/>
        </w:rPr>
      </w:pPr>
      <w:r>
        <w:rPr>
          <w:rFonts w:ascii="Times New Roman" w:hAnsi="Times New Roman"/>
          <w:i/>
        </w:rPr>
        <w:t>F</w:t>
      </w:r>
      <w:r>
        <w:rPr>
          <w:rFonts w:ascii="Times New Roman" w:hAnsi="Times New Roman"/>
          <w:i/>
          <w:vertAlign w:val="subscript"/>
        </w:rPr>
        <w:t>C</w:t>
      </w:r>
      <w:r>
        <w:rPr>
          <w:rFonts w:hint="eastAsia" w:ascii="Times New Roman" w:hAnsi="Times New Roman"/>
        </w:rPr>
        <w:t xml:space="preserve"> </w:t>
      </w:r>
      <w:r>
        <w:rPr>
          <w:rFonts w:hint="eastAsia" w:ascii="宋体" w:hAnsi="宋体"/>
          <w:bCs/>
          <w:color w:val="000000"/>
        </w:rPr>
        <w:t>——</w:t>
      </w:r>
      <w:r>
        <w:rPr>
          <w:rFonts w:ascii="Times New Roman" w:hAnsi="Times New Roman"/>
          <w:iCs/>
        </w:rPr>
        <w:t>草食性鱼类等水生经济动物的</w:t>
      </w:r>
      <w:r>
        <w:rPr>
          <w:rFonts w:hint="eastAsia" w:ascii="Times New Roman" w:hAnsi="Times New Roman"/>
          <w:iCs/>
        </w:rPr>
        <w:t>水域承载力，</w:t>
      </w:r>
      <w:r>
        <w:rPr>
          <w:rFonts w:ascii="Times New Roman" w:hAnsi="Times New Roman"/>
          <w:iCs/>
        </w:rPr>
        <w:t>单位为吨(t)</w:t>
      </w:r>
      <w:r>
        <w:rPr>
          <w:rFonts w:hint="eastAsia" w:ascii="Times New Roman" w:hAnsi="Times New Roman"/>
          <w:iCs/>
        </w:rPr>
        <w:t>；</w:t>
      </w:r>
    </w:p>
    <w:p w14:paraId="2761664E">
      <w:pPr>
        <w:snapToGrid w:val="0"/>
        <w:ind w:firstLine="420" w:firstLineChars="200"/>
        <w:jc w:val="left"/>
        <w:rPr>
          <w:rFonts w:ascii="Times New Roman" w:hAnsi="Times New Roman"/>
          <w:iCs/>
        </w:rPr>
      </w:pPr>
      <w:r>
        <w:rPr>
          <w:rFonts w:ascii="Times New Roman" w:hAnsi="Times New Roman"/>
          <w:i/>
        </w:rPr>
        <w:t>F</w:t>
      </w:r>
      <w:r>
        <w:rPr>
          <w:rFonts w:ascii="Times New Roman" w:hAnsi="Times New Roman"/>
          <w:i/>
          <w:vertAlign w:val="subscript"/>
        </w:rPr>
        <w:t>D</w:t>
      </w:r>
      <w:r>
        <w:rPr>
          <w:rFonts w:hint="eastAsia" w:ascii="Times New Roman" w:hAnsi="Times New Roman"/>
        </w:rPr>
        <w:t xml:space="preserve"> </w:t>
      </w:r>
      <w:r>
        <w:rPr>
          <w:rFonts w:hint="eastAsia" w:ascii="宋体" w:hAnsi="宋体"/>
          <w:bCs/>
          <w:color w:val="000000"/>
        </w:rPr>
        <w:t>——</w:t>
      </w:r>
      <w:r>
        <w:rPr>
          <w:rFonts w:ascii="Times New Roman" w:hAnsi="Times New Roman"/>
          <w:iCs/>
        </w:rPr>
        <w:t>底栖动物食性鱼类等水生经济动物的</w:t>
      </w:r>
      <w:r>
        <w:rPr>
          <w:rFonts w:hint="eastAsia" w:ascii="Times New Roman" w:hAnsi="Times New Roman"/>
          <w:iCs/>
        </w:rPr>
        <w:t>水域承载力，</w:t>
      </w:r>
      <w:r>
        <w:rPr>
          <w:rFonts w:ascii="Times New Roman" w:hAnsi="Times New Roman"/>
          <w:iCs/>
        </w:rPr>
        <w:t>单位为吨(t)</w:t>
      </w:r>
      <w:r>
        <w:rPr>
          <w:rFonts w:hint="eastAsia" w:ascii="Times New Roman" w:hAnsi="Times New Roman"/>
          <w:iCs/>
        </w:rPr>
        <w:t>；</w:t>
      </w:r>
    </w:p>
    <w:p w14:paraId="5E9E860A">
      <w:pPr>
        <w:snapToGrid w:val="0"/>
        <w:ind w:firstLine="420" w:firstLineChars="200"/>
        <w:jc w:val="left"/>
        <w:rPr>
          <w:rFonts w:ascii="Times New Roman" w:hAnsi="Times New Roman"/>
          <w:iCs/>
        </w:rPr>
      </w:pPr>
      <w:r>
        <w:rPr>
          <w:rFonts w:ascii="Times New Roman" w:hAnsi="Times New Roman"/>
          <w:i/>
        </w:rPr>
        <w:t>F</w:t>
      </w:r>
      <w:r>
        <w:rPr>
          <w:rFonts w:ascii="Times New Roman" w:hAnsi="Times New Roman"/>
          <w:i/>
          <w:vertAlign w:val="subscript"/>
        </w:rPr>
        <w:t>Z</w:t>
      </w:r>
      <w:r>
        <w:rPr>
          <w:rFonts w:hint="eastAsia" w:ascii="Times New Roman" w:hAnsi="Times New Roman"/>
        </w:rPr>
        <w:t xml:space="preserve"> </w:t>
      </w:r>
      <w:r>
        <w:rPr>
          <w:rFonts w:hint="eastAsia" w:ascii="宋体" w:hAnsi="宋体"/>
          <w:bCs/>
          <w:color w:val="000000"/>
        </w:rPr>
        <w:t>——</w:t>
      </w:r>
      <w:r>
        <w:rPr>
          <w:rFonts w:ascii="Times New Roman" w:hAnsi="Times New Roman"/>
          <w:iCs/>
        </w:rPr>
        <w:t>着生生物食性鱼类等水生经济动物的</w:t>
      </w:r>
      <w:r>
        <w:rPr>
          <w:rFonts w:hint="eastAsia" w:ascii="Times New Roman" w:hAnsi="Times New Roman"/>
          <w:iCs/>
        </w:rPr>
        <w:t>水域承载力，</w:t>
      </w:r>
      <w:r>
        <w:rPr>
          <w:rFonts w:ascii="Times New Roman" w:hAnsi="Times New Roman"/>
          <w:iCs/>
        </w:rPr>
        <w:t>单位为吨(t)</w:t>
      </w:r>
      <w:r>
        <w:rPr>
          <w:rFonts w:hint="eastAsia" w:ascii="Times New Roman" w:hAnsi="Times New Roman"/>
          <w:iCs/>
        </w:rPr>
        <w:t>；</w:t>
      </w:r>
    </w:p>
    <w:p w14:paraId="02892752">
      <w:pPr>
        <w:snapToGrid w:val="0"/>
        <w:ind w:firstLine="420" w:firstLineChars="200"/>
        <w:jc w:val="left"/>
        <w:rPr>
          <w:rFonts w:ascii="Times New Roman" w:hAnsi="Times New Roman"/>
          <w:iCs/>
        </w:rPr>
      </w:pPr>
      <w:r>
        <w:rPr>
          <w:rFonts w:ascii="Times New Roman" w:hAnsi="Times New Roman"/>
          <w:i/>
        </w:rPr>
        <w:t>F</w:t>
      </w:r>
      <w:r>
        <w:rPr>
          <w:rFonts w:ascii="Times New Roman" w:hAnsi="Times New Roman"/>
          <w:i/>
          <w:vertAlign w:val="subscript"/>
        </w:rPr>
        <w:t>S</w:t>
      </w:r>
      <w:r>
        <w:rPr>
          <w:rFonts w:hint="eastAsia" w:ascii="Times New Roman" w:hAnsi="Times New Roman"/>
        </w:rPr>
        <w:t xml:space="preserve"> </w:t>
      </w:r>
      <w:r>
        <w:rPr>
          <w:rFonts w:hint="eastAsia" w:ascii="宋体" w:hAnsi="宋体"/>
          <w:bCs/>
          <w:color w:val="000000"/>
        </w:rPr>
        <w:t>——</w:t>
      </w:r>
      <w:r>
        <w:rPr>
          <w:rFonts w:ascii="Times New Roman" w:hAnsi="Times New Roman"/>
          <w:iCs/>
        </w:rPr>
        <w:t>碎屑食性鱼类等水生经济动物的</w:t>
      </w:r>
      <w:r>
        <w:rPr>
          <w:rFonts w:hint="eastAsia" w:ascii="Times New Roman" w:hAnsi="Times New Roman"/>
          <w:iCs/>
        </w:rPr>
        <w:t>水域承载力，</w:t>
      </w:r>
      <w:r>
        <w:rPr>
          <w:rFonts w:ascii="Times New Roman" w:hAnsi="Times New Roman"/>
          <w:iCs/>
        </w:rPr>
        <w:t>单位为吨(t)</w:t>
      </w:r>
      <w:r>
        <w:rPr>
          <w:rFonts w:hint="eastAsia" w:ascii="Times New Roman" w:hAnsi="Times New Roman"/>
          <w:iCs/>
        </w:rPr>
        <w:t>；</w:t>
      </w:r>
    </w:p>
    <w:p w14:paraId="62B627AA">
      <w:pPr>
        <w:snapToGrid w:val="0"/>
        <w:ind w:firstLine="420" w:firstLineChars="200"/>
        <w:jc w:val="left"/>
        <w:rPr>
          <w:rFonts w:ascii="Times New Roman" w:hAnsi="Times New Roman"/>
          <w:iCs/>
        </w:rPr>
      </w:pPr>
      <w:r>
        <w:rPr>
          <w:rFonts w:ascii="Times New Roman" w:hAnsi="Times New Roman"/>
          <w:i/>
        </w:rPr>
        <w:t>F</w:t>
      </w:r>
      <w:r>
        <w:rPr>
          <w:rFonts w:ascii="Times New Roman" w:hAnsi="Times New Roman"/>
          <w:i/>
          <w:vertAlign w:val="subscript"/>
        </w:rPr>
        <w:t>Y</w:t>
      </w:r>
      <w:r>
        <w:rPr>
          <w:rFonts w:hint="eastAsia" w:ascii="Times New Roman" w:hAnsi="Times New Roman"/>
        </w:rPr>
        <w:t xml:space="preserve"> </w:t>
      </w:r>
      <w:r>
        <w:rPr>
          <w:rFonts w:hint="eastAsia" w:ascii="宋体" w:hAnsi="宋体"/>
          <w:bCs/>
          <w:color w:val="000000"/>
        </w:rPr>
        <w:t>——</w:t>
      </w:r>
      <w:r>
        <w:rPr>
          <w:rFonts w:ascii="Times New Roman" w:hAnsi="Times New Roman"/>
          <w:iCs/>
        </w:rPr>
        <w:t>鱼食性鱼类等水生经济动物的</w:t>
      </w:r>
      <w:r>
        <w:rPr>
          <w:rFonts w:hint="eastAsia" w:ascii="Times New Roman" w:hAnsi="Times New Roman"/>
          <w:iCs/>
        </w:rPr>
        <w:t>水域承载力，</w:t>
      </w:r>
      <w:r>
        <w:rPr>
          <w:rFonts w:ascii="Times New Roman" w:hAnsi="Times New Roman"/>
          <w:iCs/>
        </w:rPr>
        <w:t>单位为吨(t)</w:t>
      </w:r>
      <w:r>
        <w:rPr>
          <w:rFonts w:hint="eastAsia" w:ascii="Times New Roman" w:hAnsi="Times New Roman"/>
          <w:iCs/>
        </w:rPr>
        <w:t>；</w:t>
      </w:r>
    </w:p>
    <w:p w14:paraId="011C8B6B">
      <w:pPr>
        <w:snapToGrid w:val="0"/>
        <w:ind w:firstLine="420" w:firstLineChars="200"/>
        <w:jc w:val="left"/>
        <w:rPr>
          <w:rFonts w:ascii="Times New Roman" w:hAnsi="Times New Roman"/>
          <w:iCs/>
        </w:rPr>
      </w:pPr>
      <w:r>
        <w:rPr>
          <w:rFonts w:ascii="Times New Roman" w:hAnsi="Times New Roman"/>
          <w:i/>
        </w:rPr>
        <w:t>B</w:t>
      </w:r>
      <w:r>
        <w:rPr>
          <w:rFonts w:ascii="Times New Roman" w:hAnsi="Times New Roman"/>
          <w:i/>
          <w:vertAlign w:val="subscript"/>
        </w:rPr>
        <w:t>P</w:t>
      </w:r>
      <w:r>
        <w:rPr>
          <w:rFonts w:hint="eastAsia" w:ascii="Times New Roman" w:hAnsi="Times New Roman"/>
        </w:rPr>
        <w:t xml:space="preserve"> </w:t>
      </w:r>
      <w:r>
        <w:rPr>
          <w:rFonts w:hint="eastAsia" w:ascii="宋体" w:hAnsi="宋体"/>
          <w:bCs/>
          <w:color w:val="000000"/>
        </w:rPr>
        <w:t>——</w:t>
      </w:r>
      <w:r>
        <w:rPr>
          <w:rFonts w:ascii="Times New Roman" w:hAnsi="Times New Roman"/>
          <w:iCs/>
        </w:rPr>
        <w:t>浮游植物年平均生物量</w:t>
      </w:r>
      <w:r>
        <w:rPr>
          <w:rFonts w:hint="eastAsia" w:ascii="Times New Roman" w:hAnsi="Times New Roman"/>
          <w:iCs/>
        </w:rPr>
        <w:t>，</w:t>
      </w:r>
      <w:r>
        <w:rPr>
          <w:rFonts w:ascii="Times New Roman" w:hAnsi="Times New Roman"/>
          <w:iCs/>
        </w:rPr>
        <w:t>单位为毫克每升(mg/L)</w:t>
      </w:r>
      <w:r>
        <w:rPr>
          <w:rFonts w:hint="eastAsia" w:ascii="Times New Roman" w:hAnsi="Times New Roman"/>
          <w:iCs/>
        </w:rPr>
        <w:t>；</w:t>
      </w:r>
    </w:p>
    <w:p w14:paraId="3F1D2624">
      <w:pPr>
        <w:snapToGrid w:val="0"/>
        <w:ind w:firstLine="420" w:firstLineChars="200"/>
        <w:jc w:val="left"/>
        <w:rPr>
          <w:rFonts w:ascii="Times New Roman" w:hAnsi="Times New Roman"/>
          <w:iCs/>
        </w:rPr>
      </w:pPr>
      <w:r>
        <w:rPr>
          <w:rFonts w:ascii="Times New Roman" w:hAnsi="Times New Roman"/>
          <w:i/>
        </w:rPr>
        <w:t>B</w:t>
      </w:r>
      <w:r>
        <w:rPr>
          <w:rFonts w:ascii="Times New Roman" w:hAnsi="Times New Roman"/>
          <w:i/>
          <w:vertAlign w:val="subscript"/>
        </w:rPr>
        <w:t>Z1</w:t>
      </w:r>
      <w:r>
        <w:rPr>
          <w:rFonts w:hint="eastAsia" w:ascii="Times New Roman" w:hAnsi="Times New Roman"/>
        </w:rPr>
        <w:t xml:space="preserve"> </w:t>
      </w:r>
      <w:r>
        <w:rPr>
          <w:rFonts w:hint="eastAsia" w:ascii="宋体" w:hAnsi="宋体"/>
          <w:bCs/>
          <w:color w:val="000000"/>
        </w:rPr>
        <w:t>——</w:t>
      </w:r>
      <w:r>
        <w:rPr>
          <w:rFonts w:ascii="Times New Roman" w:hAnsi="Times New Roman"/>
          <w:iCs/>
        </w:rPr>
        <w:t>浮游动物年平均生物量</w:t>
      </w:r>
      <w:r>
        <w:rPr>
          <w:rFonts w:hint="eastAsia" w:ascii="Times New Roman" w:hAnsi="Times New Roman"/>
          <w:iCs/>
        </w:rPr>
        <w:t>，</w:t>
      </w:r>
      <w:r>
        <w:rPr>
          <w:rFonts w:ascii="Times New Roman" w:hAnsi="Times New Roman"/>
          <w:iCs/>
        </w:rPr>
        <w:t>单位为毫克每升(mg/L)</w:t>
      </w:r>
      <w:r>
        <w:rPr>
          <w:rFonts w:hint="eastAsia" w:ascii="Times New Roman" w:hAnsi="Times New Roman"/>
          <w:iCs/>
        </w:rPr>
        <w:t>；</w:t>
      </w:r>
    </w:p>
    <w:p w14:paraId="5C4D1B9A">
      <w:pPr>
        <w:snapToGrid w:val="0"/>
        <w:ind w:firstLine="420" w:firstLineChars="200"/>
        <w:jc w:val="left"/>
        <w:rPr>
          <w:rFonts w:ascii="Times New Roman" w:hAnsi="Times New Roman"/>
          <w:iCs/>
        </w:rPr>
      </w:pPr>
      <w:r>
        <w:rPr>
          <w:rFonts w:ascii="Times New Roman" w:hAnsi="Times New Roman"/>
          <w:i/>
        </w:rPr>
        <w:t>P</w:t>
      </w:r>
      <w:r>
        <w:rPr>
          <w:rFonts w:ascii="Times New Roman" w:hAnsi="Times New Roman"/>
          <w:i/>
          <w:vertAlign w:val="subscript"/>
        </w:rPr>
        <w:t>C</w:t>
      </w:r>
      <w:r>
        <w:rPr>
          <w:rFonts w:hint="eastAsia" w:ascii="Times New Roman" w:hAnsi="Times New Roman"/>
        </w:rPr>
        <w:t xml:space="preserve"> </w:t>
      </w:r>
      <w:r>
        <w:rPr>
          <w:rFonts w:hint="eastAsia" w:ascii="宋体" w:hAnsi="宋体"/>
          <w:bCs/>
          <w:color w:val="000000"/>
        </w:rPr>
        <w:t>——</w:t>
      </w:r>
      <w:r>
        <w:rPr>
          <w:rFonts w:ascii="Times New Roman" w:hAnsi="Times New Roman"/>
          <w:iCs/>
        </w:rPr>
        <w:t>水生维管束植物年净生产量</w:t>
      </w:r>
      <w:r>
        <w:rPr>
          <w:rFonts w:hint="eastAsia" w:ascii="Times New Roman" w:hAnsi="Times New Roman"/>
          <w:iCs/>
        </w:rPr>
        <w:t>，</w:t>
      </w:r>
      <w:r>
        <w:rPr>
          <w:rFonts w:ascii="Times New Roman" w:hAnsi="Times New Roman"/>
          <w:iCs/>
        </w:rPr>
        <w:t>单位为吨(t)</w:t>
      </w:r>
      <w:r>
        <w:rPr>
          <w:rFonts w:hint="eastAsia" w:ascii="Times New Roman" w:hAnsi="Times New Roman"/>
          <w:iCs/>
        </w:rPr>
        <w:t>；</w:t>
      </w:r>
    </w:p>
    <w:p w14:paraId="1528D729">
      <w:pPr>
        <w:snapToGrid w:val="0"/>
        <w:ind w:firstLine="420" w:firstLineChars="200"/>
        <w:jc w:val="left"/>
        <w:rPr>
          <w:rFonts w:ascii="Times New Roman" w:hAnsi="Times New Roman"/>
          <w:iCs/>
        </w:rPr>
      </w:pPr>
      <w:r>
        <w:rPr>
          <w:rFonts w:ascii="Times New Roman" w:hAnsi="Times New Roman"/>
          <w:i/>
        </w:rPr>
        <w:t>B</w:t>
      </w:r>
      <w:r>
        <w:rPr>
          <w:rFonts w:ascii="Times New Roman" w:hAnsi="Times New Roman"/>
          <w:i/>
          <w:vertAlign w:val="subscript"/>
        </w:rPr>
        <w:t>D</w:t>
      </w:r>
      <w:r>
        <w:rPr>
          <w:rFonts w:hint="eastAsia" w:ascii="Times New Roman" w:hAnsi="Times New Roman"/>
        </w:rPr>
        <w:t xml:space="preserve"> </w:t>
      </w:r>
      <w:r>
        <w:rPr>
          <w:rFonts w:hint="eastAsia" w:ascii="宋体" w:hAnsi="宋体"/>
          <w:bCs/>
          <w:color w:val="000000"/>
        </w:rPr>
        <w:t>——</w:t>
      </w:r>
      <w:r>
        <w:rPr>
          <w:rFonts w:ascii="Times New Roman" w:hAnsi="Times New Roman"/>
          <w:iCs/>
        </w:rPr>
        <w:t>底栖动物年平均生物量</w:t>
      </w:r>
      <w:r>
        <w:rPr>
          <w:rFonts w:hint="eastAsia" w:ascii="Times New Roman" w:hAnsi="Times New Roman"/>
          <w:iCs/>
        </w:rPr>
        <w:t>，</w:t>
      </w:r>
      <w:r>
        <w:rPr>
          <w:rFonts w:ascii="Times New Roman" w:hAnsi="Times New Roman"/>
          <w:iCs/>
        </w:rPr>
        <w:t>单位为克每平方米(g/m</w:t>
      </w:r>
      <w:r>
        <w:rPr>
          <w:rFonts w:ascii="Times New Roman" w:hAnsi="Times New Roman"/>
          <w:iCs/>
          <w:vertAlign w:val="superscript"/>
        </w:rPr>
        <w:t>2</w:t>
      </w:r>
      <w:r>
        <w:rPr>
          <w:rFonts w:ascii="Times New Roman" w:hAnsi="Times New Roman"/>
          <w:iCs/>
        </w:rPr>
        <w:t>)</w:t>
      </w:r>
      <w:r>
        <w:rPr>
          <w:rFonts w:hint="eastAsia" w:ascii="Times New Roman" w:hAnsi="Times New Roman"/>
          <w:iCs/>
        </w:rPr>
        <w:t>；</w:t>
      </w:r>
    </w:p>
    <w:p w14:paraId="5AD30F2B">
      <w:pPr>
        <w:snapToGrid w:val="0"/>
        <w:ind w:firstLine="420" w:firstLineChars="200"/>
        <w:jc w:val="left"/>
        <w:rPr>
          <w:rFonts w:ascii="Times New Roman" w:hAnsi="Times New Roman"/>
          <w:iCs/>
        </w:rPr>
      </w:pPr>
      <w:r>
        <w:rPr>
          <w:rFonts w:ascii="Times New Roman" w:hAnsi="Times New Roman"/>
          <w:i/>
          <w:iCs/>
        </w:rPr>
        <w:t>B</w:t>
      </w:r>
      <w:r>
        <w:rPr>
          <w:rFonts w:ascii="Times New Roman" w:hAnsi="Times New Roman"/>
          <w:i/>
          <w:iCs/>
          <w:vertAlign w:val="subscript"/>
        </w:rPr>
        <w:t>Z</w:t>
      </w:r>
      <w:r>
        <w:rPr>
          <w:rFonts w:ascii="Times New Roman" w:hAnsi="Times New Roman"/>
          <w:vertAlign w:val="subscript"/>
        </w:rPr>
        <w:t>2</w:t>
      </w:r>
      <w:r>
        <w:rPr>
          <w:rFonts w:hint="eastAsia" w:ascii="Times New Roman" w:hAnsi="Times New Roman"/>
        </w:rPr>
        <w:t xml:space="preserve"> </w:t>
      </w:r>
      <w:r>
        <w:rPr>
          <w:rFonts w:hint="eastAsia" w:ascii="宋体" w:hAnsi="宋体"/>
          <w:bCs/>
          <w:color w:val="000000"/>
        </w:rPr>
        <w:t>——</w:t>
      </w:r>
      <w:r>
        <w:rPr>
          <w:rFonts w:ascii="Times New Roman" w:hAnsi="Times New Roman"/>
          <w:iCs/>
        </w:rPr>
        <w:t>着生生物年平均生物量</w:t>
      </w:r>
      <w:r>
        <w:rPr>
          <w:rFonts w:hint="eastAsia" w:ascii="Times New Roman" w:hAnsi="Times New Roman"/>
          <w:iCs/>
        </w:rPr>
        <w:t>，</w:t>
      </w:r>
      <w:r>
        <w:rPr>
          <w:rFonts w:ascii="Times New Roman" w:hAnsi="Times New Roman"/>
          <w:iCs/>
        </w:rPr>
        <w:t>单位为克每平方米(g/m</w:t>
      </w:r>
      <w:r>
        <w:rPr>
          <w:rFonts w:ascii="Times New Roman" w:hAnsi="Times New Roman"/>
          <w:iCs/>
          <w:vertAlign w:val="superscript"/>
        </w:rPr>
        <w:t>2</w:t>
      </w:r>
      <w:r>
        <w:rPr>
          <w:rFonts w:ascii="Times New Roman" w:hAnsi="Times New Roman"/>
          <w:iCs/>
        </w:rPr>
        <w:t>)</w:t>
      </w:r>
      <w:r>
        <w:rPr>
          <w:rFonts w:hint="eastAsia" w:ascii="Times New Roman" w:hAnsi="Times New Roman"/>
          <w:iCs/>
        </w:rPr>
        <w:t>；</w:t>
      </w:r>
    </w:p>
    <w:p w14:paraId="6DF9C534">
      <w:pPr>
        <w:snapToGrid w:val="0"/>
        <w:ind w:firstLine="420" w:firstLineChars="200"/>
        <w:jc w:val="left"/>
        <w:rPr>
          <w:rFonts w:ascii="Times New Roman" w:hAnsi="Times New Roman"/>
          <w:iCs/>
        </w:rPr>
      </w:pPr>
      <w:r>
        <w:rPr>
          <w:rFonts w:ascii="Times New Roman" w:hAnsi="Times New Roman"/>
          <w:iCs/>
        </w:rPr>
        <w:t>Cs</w:t>
      </w:r>
      <w:r>
        <w:rPr>
          <w:rFonts w:hint="eastAsia" w:ascii="Times New Roman" w:hAnsi="Times New Roman"/>
        </w:rPr>
        <w:t xml:space="preserve"> </w:t>
      </w:r>
      <w:r>
        <w:rPr>
          <w:rFonts w:hint="eastAsia" w:ascii="宋体" w:hAnsi="宋体"/>
          <w:bCs/>
          <w:color w:val="000000"/>
        </w:rPr>
        <w:t>——</w:t>
      </w:r>
      <w:r>
        <w:rPr>
          <w:rFonts w:ascii="Times New Roman" w:hAnsi="Times New Roman"/>
          <w:iCs/>
        </w:rPr>
        <w:t>有机碎屑有机碳年平均含量</w:t>
      </w:r>
      <w:r>
        <w:rPr>
          <w:rFonts w:hint="eastAsia" w:ascii="Times New Roman" w:hAnsi="Times New Roman"/>
          <w:iCs/>
        </w:rPr>
        <w:t>，</w:t>
      </w:r>
      <w:r>
        <w:rPr>
          <w:rFonts w:ascii="Times New Roman" w:hAnsi="Times New Roman"/>
          <w:iCs/>
        </w:rPr>
        <w:t>单位为毫克每升(mg/L)</w:t>
      </w:r>
      <w:r>
        <w:rPr>
          <w:rFonts w:hint="eastAsia" w:ascii="Times New Roman" w:hAnsi="Times New Roman"/>
          <w:iCs/>
        </w:rPr>
        <w:t>；</w:t>
      </w:r>
    </w:p>
    <w:p w14:paraId="220F3AE7">
      <w:pPr>
        <w:snapToGrid w:val="0"/>
        <w:ind w:firstLine="420" w:firstLineChars="200"/>
        <w:jc w:val="left"/>
        <w:rPr>
          <w:rFonts w:ascii="Times New Roman" w:hAnsi="Times New Roman"/>
          <w:iCs/>
        </w:rPr>
      </w:pPr>
      <w:r>
        <w:rPr>
          <w:rFonts w:ascii="Times New Roman" w:hAnsi="Times New Roman"/>
          <w:i/>
        </w:rPr>
        <w:t>B</w:t>
      </w:r>
      <w:r>
        <w:rPr>
          <w:rFonts w:ascii="Times New Roman" w:hAnsi="Times New Roman"/>
          <w:i/>
          <w:vertAlign w:val="subscript"/>
        </w:rPr>
        <w:t>Y</w:t>
      </w:r>
      <w:r>
        <w:rPr>
          <w:rFonts w:hint="eastAsia" w:ascii="Times New Roman" w:hAnsi="Times New Roman"/>
        </w:rPr>
        <w:t xml:space="preserve"> </w:t>
      </w:r>
      <w:r>
        <w:rPr>
          <w:rFonts w:hint="eastAsia" w:ascii="宋体" w:hAnsi="宋体"/>
          <w:bCs/>
          <w:color w:val="000000"/>
        </w:rPr>
        <w:t>——</w:t>
      </w:r>
      <w:r>
        <w:rPr>
          <w:rFonts w:ascii="Times New Roman" w:hAnsi="Times New Roman"/>
          <w:iCs/>
        </w:rPr>
        <w:t>小型鱼类和虾类年平均生物量</w:t>
      </w:r>
      <w:r>
        <w:rPr>
          <w:rFonts w:hint="eastAsia" w:ascii="Times New Roman" w:hAnsi="Times New Roman"/>
          <w:iCs/>
        </w:rPr>
        <w:t>，</w:t>
      </w:r>
      <w:r>
        <w:rPr>
          <w:rFonts w:ascii="Times New Roman" w:hAnsi="Times New Roman"/>
          <w:iCs/>
        </w:rPr>
        <w:t>单位为克每平方米(g/m</w:t>
      </w:r>
      <w:r>
        <w:rPr>
          <w:rFonts w:ascii="Times New Roman" w:hAnsi="Times New Roman"/>
          <w:iCs/>
          <w:vertAlign w:val="superscript"/>
        </w:rPr>
        <w:t>2</w:t>
      </w:r>
      <w:r>
        <w:rPr>
          <w:rFonts w:ascii="Times New Roman" w:hAnsi="Times New Roman"/>
          <w:iCs/>
        </w:rPr>
        <w:t>)</w:t>
      </w:r>
      <w:r>
        <w:rPr>
          <w:rFonts w:hint="eastAsia" w:ascii="Times New Roman" w:hAnsi="Times New Roman"/>
          <w:iCs/>
        </w:rPr>
        <w:t>；</w:t>
      </w:r>
    </w:p>
    <w:p w14:paraId="3D536FAF">
      <w:pPr>
        <w:snapToGrid w:val="0"/>
        <w:ind w:left="1260" w:leftChars="200" w:hanging="840" w:hangingChars="400"/>
        <w:jc w:val="left"/>
        <w:rPr>
          <w:rFonts w:ascii="Times New Roman" w:hAnsi="Times New Roman"/>
          <w:iCs/>
        </w:rPr>
      </w:pPr>
      <w:r>
        <w:rPr>
          <w:rFonts w:ascii="Times New Roman" w:hAnsi="Times New Roman"/>
          <w:i/>
        </w:rPr>
        <w:t>P/B</w:t>
      </w:r>
      <w:r>
        <w:rPr>
          <w:rFonts w:hint="eastAsia" w:ascii="Times New Roman" w:hAnsi="Times New Roman"/>
        </w:rPr>
        <w:t xml:space="preserve"> </w:t>
      </w:r>
      <w:r>
        <w:rPr>
          <w:rFonts w:hint="eastAsia" w:ascii="宋体" w:hAnsi="宋体"/>
          <w:bCs/>
          <w:color w:val="000000"/>
        </w:rPr>
        <w:t>——</w:t>
      </w:r>
      <w:r>
        <w:rPr>
          <w:rFonts w:ascii="Times New Roman" w:hAnsi="Times New Roman"/>
          <w:iCs/>
        </w:rPr>
        <w:t>饵料生物年生产量与年平均生物量之比，不同区域湖泊和水库不同饵料生物的</w:t>
      </w:r>
      <w:r>
        <w:rPr>
          <w:rFonts w:ascii="Times New Roman" w:hAnsi="Times New Roman"/>
          <w:i/>
        </w:rPr>
        <w:t>P/B</w:t>
      </w:r>
      <w:r>
        <w:rPr>
          <w:rFonts w:ascii="Times New Roman" w:hAnsi="Times New Roman"/>
          <w:iCs/>
        </w:rPr>
        <w:t>系数可按表</w:t>
      </w:r>
      <w:r>
        <w:rPr>
          <w:rFonts w:hint="eastAsia" w:ascii="Times New Roman" w:hAnsi="Times New Roman"/>
          <w:iCs/>
        </w:rPr>
        <w:t>A.2</w:t>
      </w:r>
      <w:r>
        <w:rPr>
          <w:rFonts w:ascii="Times New Roman" w:hAnsi="Times New Roman"/>
          <w:iCs/>
        </w:rPr>
        <w:t>确定</w:t>
      </w:r>
      <w:r>
        <w:rPr>
          <w:rFonts w:hint="eastAsia" w:ascii="Times New Roman" w:hAnsi="Times New Roman"/>
          <w:iCs/>
        </w:rPr>
        <w:t>；</w:t>
      </w:r>
    </w:p>
    <w:p w14:paraId="44F05627">
      <w:pPr>
        <w:snapToGrid w:val="0"/>
        <w:ind w:left="1050" w:leftChars="200" w:hanging="630" w:hangingChars="300"/>
        <w:jc w:val="left"/>
        <w:rPr>
          <w:rFonts w:ascii="Times New Roman" w:hAnsi="Times New Roman"/>
          <w:iCs/>
        </w:rPr>
      </w:pPr>
      <w:r>
        <w:rPr>
          <w:rFonts w:ascii="Times New Roman" w:hAnsi="Times New Roman"/>
          <w:i/>
          <w:iCs/>
        </w:rPr>
        <w:t>A</w:t>
      </w:r>
      <w:r>
        <w:rPr>
          <w:rFonts w:hint="eastAsia" w:ascii="Times New Roman" w:hAnsi="Times New Roman"/>
          <w:i/>
          <w:iCs/>
        </w:rPr>
        <w:t xml:space="preserve"> </w:t>
      </w:r>
      <w:r>
        <w:rPr>
          <w:rFonts w:hint="eastAsia" w:ascii="宋体" w:hAnsi="宋体"/>
          <w:bCs/>
          <w:color w:val="000000"/>
        </w:rPr>
        <w:t>——</w:t>
      </w:r>
      <w:r>
        <w:rPr>
          <w:rFonts w:ascii="Times New Roman" w:hAnsi="Times New Roman"/>
          <w:iCs/>
        </w:rPr>
        <w:t>鱼类等水生经济动物对该类饵料生物允许的最大利用率</w:t>
      </w:r>
      <w:r>
        <w:rPr>
          <w:rFonts w:hint="eastAsia" w:ascii="Times New Roman" w:hAnsi="Times New Roman"/>
          <w:iCs/>
        </w:rPr>
        <w:t>；</w:t>
      </w:r>
      <w:r>
        <w:rPr>
          <w:rFonts w:ascii="Times New Roman" w:hAnsi="Times New Roman"/>
          <w:iCs/>
        </w:rPr>
        <w:t>不同</w:t>
      </w:r>
      <w:r>
        <w:rPr>
          <w:rFonts w:hint="eastAsia" w:ascii="Times New Roman" w:hAnsi="Times New Roman"/>
          <w:iCs/>
        </w:rPr>
        <w:t>类群</w:t>
      </w:r>
      <w:r>
        <w:rPr>
          <w:rFonts w:ascii="Times New Roman" w:hAnsi="Times New Roman"/>
          <w:iCs/>
        </w:rPr>
        <w:t>鱼类对不同饵料生物的最大利用率参考</w:t>
      </w:r>
      <w:r>
        <w:rPr>
          <w:rFonts w:hint="eastAsia" w:ascii="Times New Roman" w:hAnsi="Times New Roman"/>
          <w:iCs/>
        </w:rPr>
        <w:t>附</w:t>
      </w:r>
      <w:r>
        <w:rPr>
          <w:rFonts w:ascii="Times New Roman" w:hAnsi="Times New Roman"/>
          <w:iCs/>
        </w:rPr>
        <w:t>表</w:t>
      </w:r>
      <w:r>
        <w:rPr>
          <w:rFonts w:hint="eastAsia" w:ascii="Times New Roman" w:hAnsi="Times New Roman"/>
          <w:iCs/>
        </w:rPr>
        <w:t>A.</w:t>
      </w:r>
      <w:r>
        <w:rPr>
          <w:rFonts w:ascii="Times New Roman" w:hAnsi="Times New Roman"/>
          <w:iCs/>
        </w:rPr>
        <w:t>3</w:t>
      </w:r>
      <w:r>
        <w:rPr>
          <w:rFonts w:hint="eastAsia" w:ascii="Times New Roman" w:hAnsi="Times New Roman"/>
          <w:iCs/>
        </w:rPr>
        <w:t>；</w:t>
      </w:r>
    </w:p>
    <w:p w14:paraId="5325FE3E">
      <w:pPr>
        <w:snapToGrid w:val="0"/>
        <w:ind w:left="1050" w:leftChars="200" w:hanging="630" w:hangingChars="300"/>
        <w:jc w:val="left"/>
        <w:rPr>
          <w:rFonts w:ascii="Times New Roman" w:hAnsi="Times New Roman"/>
          <w:iCs/>
        </w:rPr>
      </w:pPr>
      <w:r>
        <w:rPr>
          <w:rFonts w:ascii="Times New Roman" w:hAnsi="Times New Roman"/>
          <w:i/>
        </w:rPr>
        <w:t>k</w:t>
      </w:r>
      <w:r>
        <w:rPr>
          <w:rFonts w:hint="eastAsia" w:ascii="Times New Roman" w:hAnsi="Times New Roman"/>
        </w:rPr>
        <w:t xml:space="preserve"> </w:t>
      </w:r>
      <w:r>
        <w:rPr>
          <w:rFonts w:hint="eastAsia" w:ascii="宋体" w:hAnsi="宋体"/>
          <w:bCs/>
          <w:color w:val="000000"/>
        </w:rPr>
        <w:t>——</w:t>
      </w:r>
      <w:r>
        <w:rPr>
          <w:rFonts w:ascii="Times New Roman" w:hAnsi="Times New Roman"/>
          <w:iCs/>
        </w:rPr>
        <w:t>鱼类等水生经济动物对该类饵料生物的饵料系数，不同</w:t>
      </w:r>
      <w:r>
        <w:rPr>
          <w:rFonts w:hint="eastAsia" w:ascii="Times New Roman" w:hAnsi="Times New Roman"/>
          <w:iCs/>
        </w:rPr>
        <w:t>类群</w:t>
      </w:r>
      <w:r>
        <w:rPr>
          <w:rFonts w:ascii="Times New Roman" w:hAnsi="Times New Roman"/>
          <w:iCs/>
        </w:rPr>
        <w:t>鱼类对不同饵料生物的饵料系数可按表</w:t>
      </w:r>
      <w:r>
        <w:rPr>
          <w:rFonts w:hint="eastAsia" w:ascii="Times New Roman" w:hAnsi="Times New Roman"/>
          <w:iCs/>
        </w:rPr>
        <w:t>A.3</w:t>
      </w:r>
      <w:r>
        <w:rPr>
          <w:rFonts w:ascii="Times New Roman" w:hAnsi="Times New Roman"/>
          <w:iCs/>
        </w:rPr>
        <w:t>确定</w:t>
      </w:r>
      <w:r>
        <w:rPr>
          <w:rFonts w:hint="eastAsia" w:ascii="Times New Roman" w:hAnsi="Times New Roman"/>
          <w:iCs/>
        </w:rPr>
        <w:t>；</w:t>
      </w:r>
    </w:p>
    <w:p w14:paraId="739775D3">
      <w:pPr>
        <w:snapToGrid w:val="0"/>
        <w:ind w:firstLine="420" w:firstLineChars="200"/>
        <w:jc w:val="left"/>
        <w:rPr>
          <w:rFonts w:ascii="Times New Roman" w:hAnsi="Times New Roman"/>
          <w:iCs/>
        </w:rPr>
      </w:pPr>
      <w:r>
        <w:rPr>
          <w:rFonts w:ascii="Times New Roman" w:hAnsi="Times New Roman"/>
          <w:i/>
        </w:rPr>
        <w:t>S</w:t>
      </w:r>
      <w:r>
        <w:rPr>
          <w:rFonts w:hint="eastAsia" w:ascii="Times New Roman" w:hAnsi="Times New Roman"/>
        </w:rPr>
        <w:t xml:space="preserve"> </w:t>
      </w:r>
      <w:r>
        <w:rPr>
          <w:rFonts w:hint="eastAsia" w:ascii="宋体" w:hAnsi="宋体"/>
          <w:bCs/>
          <w:color w:val="000000"/>
        </w:rPr>
        <w:t>——</w:t>
      </w:r>
      <w:r>
        <w:rPr>
          <w:rFonts w:ascii="Times New Roman" w:hAnsi="Times New Roman"/>
          <w:iCs/>
        </w:rPr>
        <w:t>湖泊或水库面积，单位为平方千米(km</w:t>
      </w:r>
      <w:r>
        <w:rPr>
          <w:rFonts w:ascii="Times New Roman" w:hAnsi="Times New Roman"/>
          <w:iCs/>
          <w:vertAlign w:val="superscript"/>
        </w:rPr>
        <w:t>2</w:t>
      </w:r>
      <w:r>
        <w:rPr>
          <w:rFonts w:ascii="Times New Roman" w:hAnsi="Times New Roman"/>
          <w:iCs/>
        </w:rPr>
        <w:t>)</w:t>
      </w:r>
      <w:r>
        <w:rPr>
          <w:rFonts w:hint="eastAsia" w:ascii="Times New Roman" w:hAnsi="Times New Roman"/>
          <w:iCs/>
        </w:rPr>
        <w:t>；</w:t>
      </w:r>
    </w:p>
    <w:p w14:paraId="14900FAC">
      <w:pPr>
        <w:snapToGrid w:val="0"/>
        <w:ind w:firstLine="420" w:firstLineChars="200"/>
        <w:jc w:val="left"/>
        <w:rPr>
          <w:rFonts w:ascii="Times New Roman" w:hAnsi="Times New Roman"/>
          <w:iCs/>
        </w:rPr>
      </w:pPr>
      <w:r>
        <w:rPr>
          <w:rFonts w:ascii="Times New Roman" w:hAnsi="Times New Roman"/>
          <w:i/>
        </w:rPr>
        <w:t>V</w:t>
      </w:r>
      <w:r>
        <w:rPr>
          <w:rFonts w:hint="eastAsia" w:ascii="Times New Roman" w:hAnsi="Times New Roman"/>
        </w:rPr>
        <w:t xml:space="preserve"> </w:t>
      </w:r>
      <w:r>
        <w:rPr>
          <w:rFonts w:hint="eastAsia" w:ascii="宋体" w:hAnsi="宋体"/>
          <w:bCs/>
          <w:color w:val="000000"/>
        </w:rPr>
        <w:t>——</w:t>
      </w:r>
      <w:r>
        <w:rPr>
          <w:rFonts w:ascii="Times New Roman" w:hAnsi="Times New Roman"/>
          <w:iCs/>
        </w:rPr>
        <w:t>表层20 m以内的大水面容积，不足20 m的按实际容积计算, 单位为亿立方米(10</w:t>
      </w:r>
      <w:r>
        <w:rPr>
          <w:rFonts w:ascii="Times New Roman" w:hAnsi="Times New Roman"/>
          <w:iCs/>
          <w:vertAlign w:val="superscript"/>
        </w:rPr>
        <w:t>8</w:t>
      </w:r>
      <w:r>
        <w:rPr>
          <w:rFonts w:ascii="Times New Roman" w:hAnsi="Times New Roman"/>
          <w:iCs/>
        </w:rPr>
        <w:t xml:space="preserve"> m</w:t>
      </w:r>
      <w:r>
        <w:rPr>
          <w:rFonts w:hint="eastAsia" w:ascii="Times New Roman" w:hAnsi="Times New Roman"/>
          <w:iCs/>
          <w:vertAlign w:val="superscript"/>
        </w:rPr>
        <w:t>3</w:t>
      </w:r>
      <w:r>
        <w:rPr>
          <w:rFonts w:ascii="Times New Roman" w:hAnsi="Times New Roman"/>
          <w:iCs/>
        </w:rPr>
        <w:t xml:space="preserve"> )</w:t>
      </w:r>
      <w:r>
        <w:rPr>
          <w:rFonts w:hint="eastAsia" w:ascii="Times New Roman" w:hAnsi="Times New Roman"/>
          <w:iCs/>
        </w:rPr>
        <w:t>；</w:t>
      </w:r>
    </w:p>
    <w:p w14:paraId="75B6023D">
      <w:pPr>
        <w:snapToGrid w:val="0"/>
        <w:ind w:firstLine="420" w:firstLineChars="200"/>
        <w:jc w:val="left"/>
        <w:rPr>
          <w:rFonts w:ascii="Times New Roman" w:hAnsi="Times New Roman"/>
          <w:iCs/>
        </w:rPr>
      </w:pPr>
      <w:r>
        <w:rPr>
          <w:rFonts w:ascii="Times New Roman" w:hAnsi="Times New Roman"/>
          <w:i/>
        </w:rPr>
        <w:t>Q</w:t>
      </w:r>
      <w:r>
        <w:rPr>
          <w:rFonts w:ascii="Times New Roman" w:hAnsi="Times New Roman"/>
          <w:i/>
          <w:vertAlign w:val="subscript"/>
        </w:rPr>
        <w:t>1</w:t>
      </w:r>
      <w:r>
        <w:rPr>
          <w:rFonts w:hint="eastAsia" w:ascii="Times New Roman" w:hAnsi="Times New Roman"/>
        </w:rPr>
        <w:t xml:space="preserve"> </w:t>
      </w:r>
      <w:r>
        <w:rPr>
          <w:rFonts w:hint="eastAsia" w:ascii="宋体" w:hAnsi="宋体"/>
          <w:bCs/>
          <w:color w:val="000000"/>
        </w:rPr>
        <w:t>——</w:t>
      </w:r>
      <w:r>
        <w:rPr>
          <w:rFonts w:ascii="Times New Roman" w:hAnsi="Times New Roman"/>
          <w:iCs/>
        </w:rPr>
        <w:t>水体中鲢占鲢、鳙的数量比例，单位为百分号(%)</w:t>
      </w:r>
      <w:r>
        <w:rPr>
          <w:rFonts w:hint="eastAsia" w:ascii="Times New Roman" w:hAnsi="Times New Roman"/>
          <w:iCs/>
        </w:rPr>
        <w:t>；</w:t>
      </w:r>
    </w:p>
    <w:p w14:paraId="6280C64F">
      <w:pPr>
        <w:snapToGrid w:val="0"/>
        <w:ind w:firstLine="420" w:firstLineChars="200"/>
        <w:jc w:val="left"/>
        <w:rPr>
          <w:rFonts w:ascii="Times New Roman" w:hAnsi="Times New Roman"/>
          <w:iCs/>
        </w:rPr>
      </w:pPr>
      <w:r>
        <w:rPr>
          <w:rFonts w:ascii="Times New Roman" w:hAnsi="Times New Roman"/>
          <w:i/>
          <w:iCs/>
        </w:rPr>
        <w:t>Q</w:t>
      </w:r>
      <w:r>
        <w:rPr>
          <w:rFonts w:ascii="Times New Roman" w:hAnsi="Times New Roman"/>
          <w:i/>
          <w:iCs/>
          <w:vertAlign w:val="subscript"/>
        </w:rPr>
        <w:t>2</w:t>
      </w:r>
      <w:r>
        <w:rPr>
          <w:rFonts w:hint="eastAsia" w:ascii="Times New Roman" w:hAnsi="Times New Roman"/>
          <w:i/>
          <w:iCs/>
          <w:vertAlign w:val="subscript"/>
        </w:rPr>
        <w:t xml:space="preserve"> </w:t>
      </w:r>
      <w:r>
        <w:rPr>
          <w:rFonts w:hint="eastAsia" w:ascii="宋体" w:hAnsi="宋体"/>
          <w:bCs/>
          <w:color w:val="000000"/>
        </w:rPr>
        <w:t>——</w:t>
      </w:r>
      <w:r>
        <w:rPr>
          <w:rFonts w:ascii="Times New Roman" w:hAnsi="Times New Roman"/>
          <w:iCs/>
        </w:rPr>
        <w:t>水体中鳙占鲢、鳙的数量比例，单位为百分号(%)。</w:t>
      </w:r>
    </w:p>
    <w:bookmarkEnd w:id="177"/>
    <w:p w14:paraId="0144B120">
      <w:pPr>
        <w:snapToGrid w:val="0"/>
        <w:ind w:firstLine="420" w:firstLineChars="200"/>
        <w:jc w:val="left"/>
        <w:rPr>
          <w:rFonts w:ascii="Times New Roman" w:hAnsi="Times New Roman"/>
          <w:iCs/>
        </w:rPr>
      </w:pPr>
    </w:p>
    <w:p w14:paraId="434BC5BB">
      <w:pPr>
        <w:snapToGrid w:val="0"/>
        <w:spacing w:line="600" w:lineRule="exact"/>
        <w:ind w:firstLine="420" w:firstLineChars="200"/>
        <w:jc w:val="center"/>
        <w:rPr>
          <w:rFonts w:ascii="Times New Roman" w:hAnsi="Times New Roman"/>
          <w:bCs/>
          <w:color w:val="000000"/>
        </w:rPr>
      </w:pPr>
      <w:r>
        <w:rPr>
          <w:rFonts w:hint="eastAsia" w:ascii="Times New Roman" w:hAnsi="Times New Roman"/>
          <w:bCs/>
          <w:color w:val="000000"/>
        </w:rPr>
        <w:t>附</w:t>
      </w:r>
      <w:r>
        <w:rPr>
          <w:rFonts w:ascii="Times New Roman" w:hAnsi="Times New Roman"/>
          <w:bCs/>
          <w:color w:val="000000"/>
        </w:rPr>
        <w:t>表</w:t>
      </w:r>
      <w:r>
        <w:rPr>
          <w:rFonts w:hint="eastAsia" w:ascii="Times New Roman" w:hAnsi="Times New Roman"/>
          <w:bCs/>
          <w:color w:val="000000"/>
        </w:rPr>
        <w:t>A.</w:t>
      </w:r>
      <w:r>
        <w:rPr>
          <w:rFonts w:ascii="Times New Roman" w:hAnsi="Times New Roman"/>
          <w:bCs/>
          <w:color w:val="000000"/>
        </w:rPr>
        <w:t>2不同饵料生物的P/B系数</w:t>
      </w:r>
    </w:p>
    <w:tbl>
      <w:tblPr>
        <w:tblStyle w:val="2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1"/>
        <w:gridCol w:w="1440"/>
        <w:gridCol w:w="1379"/>
        <w:gridCol w:w="1355"/>
        <w:gridCol w:w="1591"/>
      </w:tblGrid>
      <w:tr w14:paraId="4E0BE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256" w:type="dxa"/>
            <w:gridSpan w:val="5"/>
            <w:shd w:val="clear" w:color="auto" w:fill="auto"/>
            <w:vAlign w:val="center"/>
          </w:tcPr>
          <w:p w14:paraId="4CED7E1C">
            <w:pPr>
              <w:snapToGrid w:val="0"/>
              <w:jc w:val="center"/>
              <w:rPr>
                <w:rFonts w:ascii="Times New Roman" w:hAnsi="Times New Roman"/>
                <w:iCs/>
                <w:sz w:val="18"/>
                <w:szCs w:val="18"/>
              </w:rPr>
            </w:pPr>
            <w:r>
              <w:rPr>
                <w:rFonts w:ascii="Times New Roman" w:hAnsi="Times New Roman"/>
                <w:iCs/>
                <w:sz w:val="18"/>
                <w:szCs w:val="18"/>
              </w:rPr>
              <w:t>P/B系数</w:t>
            </w:r>
          </w:p>
        </w:tc>
      </w:tr>
      <w:tr w14:paraId="48849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91" w:type="dxa"/>
            <w:shd w:val="clear" w:color="auto" w:fill="auto"/>
            <w:vAlign w:val="center"/>
          </w:tcPr>
          <w:p w14:paraId="38EBB316">
            <w:pPr>
              <w:snapToGrid w:val="0"/>
              <w:jc w:val="center"/>
              <w:rPr>
                <w:rFonts w:ascii="Times New Roman" w:hAnsi="Times New Roman"/>
                <w:iCs/>
                <w:sz w:val="18"/>
                <w:szCs w:val="18"/>
              </w:rPr>
            </w:pPr>
            <w:bookmarkStart w:id="178" w:name="_Hlk129616313"/>
            <w:r>
              <w:rPr>
                <w:rFonts w:ascii="Times New Roman" w:hAnsi="Times New Roman"/>
                <w:iCs/>
                <w:sz w:val="18"/>
                <w:szCs w:val="18"/>
              </w:rPr>
              <w:t>浮游植物</w:t>
            </w:r>
          </w:p>
        </w:tc>
        <w:tc>
          <w:tcPr>
            <w:tcW w:w="1440" w:type="dxa"/>
            <w:shd w:val="clear" w:color="auto" w:fill="auto"/>
            <w:vAlign w:val="center"/>
          </w:tcPr>
          <w:p w14:paraId="45422CD5">
            <w:pPr>
              <w:snapToGrid w:val="0"/>
              <w:jc w:val="center"/>
              <w:rPr>
                <w:rFonts w:ascii="Times New Roman" w:hAnsi="Times New Roman"/>
                <w:iCs/>
                <w:sz w:val="18"/>
                <w:szCs w:val="18"/>
              </w:rPr>
            </w:pPr>
            <w:r>
              <w:rPr>
                <w:rFonts w:ascii="Times New Roman" w:hAnsi="Times New Roman"/>
                <w:iCs/>
                <w:sz w:val="18"/>
                <w:szCs w:val="18"/>
              </w:rPr>
              <w:t>浮游动物</w:t>
            </w:r>
          </w:p>
        </w:tc>
        <w:tc>
          <w:tcPr>
            <w:tcW w:w="1379" w:type="dxa"/>
            <w:shd w:val="clear" w:color="auto" w:fill="auto"/>
            <w:vAlign w:val="center"/>
          </w:tcPr>
          <w:p w14:paraId="16BEB90E">
            <w:pPr>
              <w:snapToGrid w:val="0"/>
              <w:jc w:val="center"/>
              <w:rPr>
                <w:rFonts w:ascii="Times New Roman" w:hAnsi="Times New Roman"/>
                <w:iCs/>
                <w:sz w:val="18"/>
                <w:szCs w:val="18"/>
              </w:rPr>
            </w:pPr>
            <w:r>
              <w:rPr>
                <w:rFonts w:ascii="Times New Roman" w:hAnsi="Times New Roman"/>
                <w:iCs/>
                <w:sz w:val="18"/>
                <w:szCs w:val="18"/>
              </w:rPr>
              <w:t>底栖动物</w:t>
            </w:r>
          </w:p>
        </w:tc>
        <w:tc>
          <w:tcPr>
            <w:tcW w:w="1355" w:type="dxa"/>
            <w:shd w:val="clear" w:color="auto" w:fill="auto"/>
            <w:vAlign w:val="center"/>
          </w:tcPr>
          <w:p w14:paraId="2DCE011D">
            <w:pPr>
              <w:snapToGrid w:val="0"/>
              <w:jc w:val="center"/>
              <w:rPr>
                <w:rFonts w:ascii="Times New Roman" w:hAnsi="Times New Roman"/>
                <w:iCs/>
                <w:sz w:val="18"/>
                <w:szCs w:val="18"/>
              </w:rPr>
            </w:pPr>
            <w:r>
              <w:rPr>
                <w:rFonts w:ascii="Times New Roman" w:hAnsi="Times New Roman"/>
                <w:iCs/>
                <w:sz w:val="18"/>
                <w:szCs w:val="18"/>
              </w:rPr>
              <w:t>着生生物</w:t>
            </w:r>
          </w:p>
        </w:tc>
        <w:tc>
          <w:tcPr>
            <w:tcW w:w="1591" w:type="dxa"/>
            <w:shd w:val="clear" w:color="auto" w:fill="auto"/>
            <w:vAlign w:val="center"/>
          </w:tcPr>
          <w:p w14:paraId="530D83C2">
            <w:pPr>
              <w:snapToGrid w:val="0"/>
              <w:jc w:val="center"/>
              <w:rPr>
                <w:rFonts w:ascii="Times New Roman" w:hAnsi="Times New Roman"/>
                <w:iCs/>
                <w:sz w:val="18"/>
                <w:szCs w:val="18"/>
              </w:rPr>
            </w:pPr>
            <w:r>
              <w:rPr>
                <w:rFonts w:ascii="Times New Roman" w:hAnsi="Times New Roman"/>
                <w:iCs/>
                <w:sz w:val="18"/>
                <w:szCs w:val="18"/>
              </w:rPr>
              <w:t>小型鱼类和虾类</w:t>
            </w:r>
          </w:p>
        </w:tc>
      </w:tr>
      <w:bookmarkEnd w:id="178"/>
      <w:tr w14:paraId="76D0B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91" w:type="dxa"/>
            <w:shd w:val="clear" w:color="auto" w:fill="auto"/>
            <w:vAlign w:val="center"/>
          </w:tcPr>
          <w:p w14:paraId="2251E233">
            <w:pPr>
              <w:snapToGrid w:val="0"/>
              <w:jc w:val="center"/>
              <w:rPr>
                <w:rFonts w:ascii="Times New Roman" w:hAnsi="Times New Roman"/>
                <w:iCs/>
                <w:sz w:val="18"/>
                <w:szCs w:val="18"/>
              </w:rPr>
            </w:pPr>
            <w:r>
              <w:rPr>
                <w:rFonts w:ascii="Times New Roman" w:hAnsi="Times New Roman"/>
                <w:iCs/>
                <w:sz w:val="18"/>
                <w:szCs w:val="18"/>
              </w:rPr>
              <w:t>125</w:t>
            </w:r>
          </w:p>
        </w:tc>
        <w:tc>
          <w:tcPr>
            <w:tcW w:w="1440" w:type="dxa"/>
            <w:shd w:val="clear" w:color="auto" w:fill="auto"/>
            <w:vAlign w:val="center"/>
          </w:tcPr>
          <w:p w14:paraId="3A5F790C">
            <w:pPr>
              <w:snapToGrid w:val="0"/>
              <w:jc w:val="center"/>
              <w:rPr>
                <w:rFonts w:ascii="Times New Roman" w:hAnsi="Times New Roman"/>
                <w:iCs/>
                <w:sz w:val="18"/>
                <w:szCs w:val="18"/>
              </w:rPr>
            </w:pPr>
            <w:r>
              <w:rPr>
                <w:rFonts w:ascii="Times New Roman" w:hAnsi="Times New Roman"/>
                <w:iCs/>
                <w:sz w:val="18"/>
                <w:szCs w:val="18"/>
              </w:rPr>
              <w:t>32.5</w:t>
            </w:r>
          </w:p>
        </w:tc>
        <w:tc>
          <w:tcPr>
            <w:tcW w:w="1379" w:type="dxa"/>
            <w:shd w:val="clear" w:color="auto" w:fill="auto"/>
            <w:vAlign w:val="center"/>
          </w:tcPr>
          <w:p w14:paraId="7BB395E0">
            <w:pPr>
              <w:snapToGrid w:val="0"/>
              <w:jc w:val="center"/>
              <w:rPr>
                <w:rFonts w:ascii="Times New Roman" w:hAnsi="Times New Roman"/>
                <w:iCs/>
                <w:sz w:val="18"/>
                <w:szCs w:val="18"/>
              </w:rPr>
            </w:pPr>
            <w:r>
              <w:rPr>
                <w:rFonts w:ascii="Times New Roman" w:hAnsi="Times New Roman"/>
                <w:iCs/>
                <w:sz w:val="18"/>
                <w:szCs w:val="18"/>
              </w:rPr>
              <w:t>4.5</w:t>
            </w:r>
          </w:p>
        </w:tc>
        <w:tc>
          <w:tcPr>
            <w:tcW w:w="1355" w:type="dxa"/>
            <w:shd w:val="clear" w:color="auto" w:fill="auto"/>
            <w:vAlign w:val="center"/>
          </w:tcPr>
          <w:p w14:paraId="3389AE62">
            <w:pPr>
              <w:snapToGrid w:val="0"/>
              <w:jc w:val="center"/>
              <w:rPr>
                <w:rFonts w:ascii="Times New Roman" w:hAnsi="Times New Roman"/>
                <w:iCs/>
                <w:sz w:val="18"/>
                <w:szCs w:val="18"/>
              </w:rPr>
            </w:pPr>
            <w:r>
              <w:rPr>
                <w:rFonts w:ascii="Times New Roman" w:hAnsi="Times New Roman"/>
                <w:iCs/>
                <w:sz w:val="18"/>
                <w:szCs w:val="18"/>
              </w:rPr>
              <w:t>100</w:t>
            </w:r>
          </w:p>
        </w:tc>
        <w:tc>
          <w:tcPr>
            <w:tcW w:w="1591" w:type="dxa"/>
            <w:shd w:val="clear" w:color="auto" w:fill="auto"/>
            <w:vAlign w:val="center"/>
          </w:tcPr>
          <w:p w14:paraId="43F3B0C1">
            <w:pPr>
              <w:snapToGrid w:val="0"/>
              <w:jc w:val="center"/>
              <w:rPr>
                <w:rFonts w:ascii="Times New Roman" w:hAnsi="Times New Roman"/>
                <w:iCs/>
                <w:sz w:val="18"/>
                <w:szCs w:val="18"/>
              </w:rPr>
            </w:pPr>
            <w:r>
              <w:rPr>
                <w:rFonts w:ascii="Times New Roman" w:hAnsi="Times New Roman"/>
                <w:iCs/>
                <w:sz w:val="18"/>
                <w:szCs w:val="18"/>
              </w:rPr>
              <w:t>2.3</w:t>
            </w:r>
          </w:p>
        </w:tc>
      </w:tr>
    </w:tbl>
    <w:p w14:paraId="40F23707">
      <w:pPr>
        <w:snapToGrid w:val="0"/>
        <w:jc w:val="center"/>
        <w:rPr>
          <w:rFonts w:ascii="Times New Roman" w:hAnsi="Times New Roman" w:eastAsia="方正仿宋_GBK"/>
          <w:iCs/>
          <w:sz w:val="32"/>
          <w:szCs w:val="32"/>
        </w:rPr>
      </w:pPr>
    </w:p>
    <w:p w14:paraId="2735D924">
      <w:pPr>
        <w:snapToGrid w:val="0"/>
        <w:spacing w:line="600" w:lineRule="exact"/>
        <w:ind w:firstLine="420" w:firstLineChars="200"/>
        <w:jc w:val="center"/>
        <w:rPr>
          <w:rFonts w:ascii="Times New Roman" w:hAnsi="Times New Roman"/>
          <w:bCs/>
          <w:color w:val="000000"/>
        </w:rPr>
      </w:pPr>
      <w:r>
        <w:rPr>
          <w:rFonts w:hint="eastAsia" w:ascii="Times New Roman" w:hAnsi="Times New Roman"/>
          <w:bCs/>
          <w:color w:val="000000"/>
        </w:rPr>
        <w:t>附</w:t>
      </w:r>
      <w:r>
        <w:rPr>
          <w:rFonts w:ascii="Times New Roman" w:hAnsi="Times New Roman"/>
          <w:bCs/>
          <w:color w:val="000000"/>
        </w:rPr>
        <w:t>表</w:t>
      </w:r>
      <w:r>
        <w:rPr>
          <w:rFonts w:hint="eastAsia" w:ascii="Times New Roman" w:hAnsi="Times New Roman"/>
          <w:bCs/>
          <w:color w:val="000000"/>
        </w:rPr>
        <w:t>A.3鱼类</w:t>
      </w:r>
      <w:r>
        <w:rPr>
          <w:rFonts w:ascii="Times New Roman" w:hAnsi="Times New Roman"/>
          <w:bCs/>
          <w:color w:val="000000"/>
        </w:rPr>
        <w:t>对不同饵料生物的最大利用率和饵料系数</w:t>
      </w:r>
    </w:p>
    <w:tbl>
      <w:tblPr>
        <w:tblStyle w:val="2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93"/>
        <w:gridCol w:w="2313"/>
        <w:gridCol w:w="2126"/>
      </w:tblGrid>
      <w:tr w14:paraId="05233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93" w:type="dxa"/>
            <w:shd w:val="clear" w:color="auto" w:fill="auto"/>
            <w:vAlign w:val="center"/>
          </w:tcPr>
          <w:p w14:paraId="57D80C80">
            <w:pPr>
              <w:snapToGrid w:val="0"/>
              <w:jc w:val="center"/>
              <w:rPr>
                <w:rFonts w:ascii="Times New Roman" w:hAnsi="Times New Roman"/>
                <w:iCs/>
                <w:sz w:val="18"/>
                <w:szCs w:val="18"/>
              </w:rPr>
            </w:pPr>
            <w:r>
              <w:rPr>
                <w:rFonts w:ascii="Times New Roman" w:hAnsi="Times New Roman"/>
                <w:iCs/>
                <w:sz w:val="18"/>
                <w:szCs w:val="18"/>
              </w:rPr>
              <w:t>饵料类型</w:t>
            </w:r>
          </w:p>
        </w:tc>
        <w:tc>
          <w:tcPr>
            <w:tcW w:w="2313" w:type="dxa"/>
            <w:shd w:val="clear" w:color="auto" w:fill="auto"/>
            <w:vAlign w:val="center"/>
          </w:tcPr>
          <w:p w14:paraId="16645CD9">
            <w:pPr>
              <w:snapToGrid w:val="0"/>
              <w:jc w:val="center"/>
              <w:rPr>
                <w:rFonts w:ascii="Times New Roman" w:hAnsi="Times New Roman"/>
                <w:iCs/>
                <w:sz w:val="18"/>
                <w:szCs w:val="18"/>
              </w:rPr>
            </w:pPr>
            <w:r>
              <w:rPr>
                <w:rFonts w:ascii="Times New Roman" w:hAnsi="Times New Roman"/>
                <w:iCs/>
                <w:sz w:val="18"/>
                <w:szCs w:val="18"/>
              </w:rPr>
              <w:t>允许的最大利用率，%</w:t>
            </w:r>
          </w:p>
        </w:tc>
        <w:tc>
          <w:tcPr>
            <w:tcW w:w="2126" w:type="dxa"/>
            <w:shd w:val="clear" w:color="auto" w:fill="auto"/>
            <w:vAlign w:val="center"/>
          </w:tcPr>
          <w:p w14:paraId="234ABC36">
            <w:pPr>
              <w:snapToGrid w:val="0"/>
              <w:jc w:val="center"/>
              <w:rPr>
                <w:rFonts w:ascii="Times New Roman" w:hAnsi="Times New Roman"/>
                <w:iCs/>
                <w:sz w:val="18"/>
                <w:szCs w:val="18"/>
              </w:rPr>
            </w:pPr>
            <w:r>
              <w:rPr>
                <w:rFonts w:ascii="Times New Roman" w:hAnsi="Times New Roman"/>
                <w:iCs/>
                <w:sz w:val="18"/>
                <w:szCs w:val="18"/>
              </w:rPr>
              <w:t>饵料系数</w:t>
            </w:r>
          </w:p>
        </w:tc>
      </w:tr>
      <w:tr w14:paraId="4E3F7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93" w:type="dxa"/>
            <w:shd w:val="clear" w:color="auto" w:fill="auto"/>
            <w:vAlign w:val="center"/>
          </w:tcPr>
          <w:p w14:paraId="326CD506">
            <w:pPr>
              <w:snapToGrid w:val="0"/>
              <w:jc w:val="center"/>
              <w:rPr>
                <w:rFonts w:ascii="Times New Roman" w:hAnsi="Times New Roman"/>
                <w:iCs/>
                <w:sz w:val="18"/>
                <w:szCs w:val="18"/>
              </w:rPr>
            </w:pPr>
            <w:r>
              <w:rPr>
                <w:rFonts w:ascii="Times New Roman" w:hAnsi="Times New Roman"/>
                <w:iCs/>
                <w:sz w:val="18"/>
                <w:szCs w:val="18"/>
              </w:rPr>
              <w:t>碎屑</w:t>
            </w:r>
          </w:p>
        </w:tc>
        <w:tc>
          <w:tcPr>
            <w:tcW w:w="2313" w:type="dxa"/>
            <w:shd w:val="clear" w:color="auto" w:fill="auto"/>
            <w:vAlign w:val="center"/>
          </w:tcPr>
          <w:p w14:paraId="143519D4">
            <w:pPr>
              <w:snapToGrid w:val="0"/>
              <w:jc w:val="center"/>
              <w:rPr>
                <w:rFonts w:ascii="Times New Roman" w:hAnsi="Times New Roman"/>
                <w:iCs/>
                <w:sz w:val="18"/>
                <w:szCs w:val="18"/>
              </w:rPr>
            </w:pPr>
            <w:r>
              <w:rPr>
                <w:rFonts w:ascii="Times New Roman" w:hAnsi="Times New Roman"/>
                <w:iCs/>
                <w:sz w:val="18"/>
                <w:szCs w:val="18"/>
              </w:rPr>
              <w:t>50</w:t>
            </w:r>
          </w:p>
        </w:tc>
        <w:tc>
          <w:tcPr>
            <w:tcW w:w="2126" w:type="dxa"/>
            <w:shd w:val="clear" w:color="auto" w:fill="auto"/>
            <w:vAlign w:val="center"/>
          </w:tcPr>
          <w:p w14:paraId="542C9AE7">
            <w:pPr>
              <w:snapToGrid w:val="0"/>
              <w:jc w:val="center"/>
              <w:rPr>
                <w:rFonts w:ascii="Times New Roman" w:hAnsi="Times New Roman"/>
                <w:iCs/>
                <w:sz w:val="18"/>
                <w:szCs w:val="18"/>
              </w:rPr>
            </w:pPr>
            <w:r>
              <w:rPr>
                <w:rFonts w:ascii="Times New Roman" w:hAnsi="Times New Roman"/>
                <w:iCs/>
                <w:sz w:val="18"/>
                <w:szCs w:val="18"/>
              </w:rPr>
              <w:t>200</w:t>
            </w:r>
          </w:p>
        </w:tc>
      </w:tr>
      <w:tr w14:paraId="4BAB2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93" w:type="dxa"/>
            <w:shd w:val="clear" w:color="auto" w:fill="auto"/>
            <w:vAlign w:val="center"/>
          </w:tcPr>
          <w:p w14:paraId="7383B53B">
            <w:pPr>
              <w:snapToGrid w:val="0"/>
              <w:jc w:val="center"/>
              <w:rPr>
                <w:rFonts w:ascii="Times New Roman" w:hAnsi="Times New Roman"/>
                <w:iCs/>
                <w:sz w:val="18"/>
                <w:szCs w:val="18"/>
              </w:rPr>
            </w:pPr>
            <w:r>
              <w:rPr>
                <w:rFonts w:ascii="Times New Roman" w:hAnsi="Times New Roman"/>
                <w:iCs/>
                <w:sz w:val="18"/>
                <w:szCs w:val="18"/>
              </w:rPr>
              <w:t>浮游植物</w:t>
            </w:r>
          </w:p>
        </w:tc>
        <w:tc>
          <w:tcPr>
            <w:tcW w:w="2313" w:type="dxa"/>
            <w:shd w:val="clear" w:color="auto" w:fill="auto"/>
            <w:vAlign w:val="center"/>
          </w:tcPr>
          <w:p w14:paraId="1ECC835C">
            <w:pPr>
              <w:snapToGrid w:val="0"/>
              <w:jc w:val="center"/>
              <w:rPr>
                <w:rFonts w:ascii="Times New Roman" w:hAnsi="Times New Roman"/>
                <w:iCs/>
                <w:sz w:val="18"/>
                <w:szCs w:val="18"/>
              </w:rPr>
            </w:pPr>
            <w:r>
              <w:rPr>
                <w:rFonts w:ascii="Times New Roman" w:hAnsi="Times New Roman"/>
                <w:iCs/>
                <w:sz w:val="18"/>
                <w:szCs w:val="18"/>
              </w:rPr>
              <w:t>40</w:t>
            </w:r>
          </w:p>
        </w:tc>
        <w:tc>
          <w:tcPr>
            <w:tcW w:w="2126" w:type="dxa"/>
            <w:shd w:val="clear" w:color="auto" w:fill="auto"/>
            <w:vAlign w:val="center"/>
          </w:tcPr>
          <w:p w14:paraId="26D81BB1">
            <w:pPr>
              <w:snapToGrid w:val="0"/>
              <w:jc w:val="center"/>
              <w:rPr>
                <w:rFonts w:ascii="Times New Roman" w:hAnsi="Times New Roman"/>
                <w:iCs/>
                <w:sz w:val="18"/>
                <w:szCs w:val="18"/>
              </w:rPr>
            </w:pPr>
            <w:r>
              <w:rPr>
                <w:rFonts w:ascii="Times New Roman" w:hAnsi="Times New Roman"/>
                <w:iCs/>
                <w:sz w:val="18"/>
                <w:szCs w:val="18"/>
              </w:rPr>
              <w:t>80</w:t>
            </w:r>
          </w:p>
        </w:tc>
      </w:tr>
      <w:tr w14:paraId="57E27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93" w:type="dxa"/>
            <w:shd w:val="clear" w:color="auto" w:fill="auto"/>
            <w:vAlign w:val="center"/>
          </w:tcPr>
          <w:p w14:paraId="7F61FF16">
            <w:pPr>
              <w:snapToGrid w:val="0"/>
              <w:jc w:val="center"/>
              <w:rPr>
                <w:rFonts w:ascii="Times New Roman" w:hAnsi="Times New Roman"/>
                <w:iCs/>
                <w:sz w:val="18"/>
                <w:szCs w:val="18"/>
              </w:rPr>
            </w:pPr>
            <w:r>
              <w:rPr>
                <w:rFonts w:ascii="Times New Roman" w:hAnsi="Times New Roman"/>
                <w:iCs/>
                <w:sz w:val="18"/>
                <w:szCs w:val="18"/>
              </w:rPr>
              <w:t>浮游动物</w:t>
            </w:r>
          </w:p>
        </w:tc>
        <w:tc>
          <w:tcPr>
            <w:tcW w:w="2313" w:type="dxa"/>
            <w:shd w:val="clear" w:color="auto" w:fill="auto"/>
            <w:vAlign w:val="center"/>
          </w:tcPr>
          <w:p w14:paraId="6D83E42D">
            <w:pPr>
              <w:snapToGrid w:val="0"/>
              <w:jc w:val="center"/>
              <w:rPr>
                <w:rFonts w:ascii="Times New Roman" w:hAnsi="Times New Roman"/>
                <w:iCs/>
                <w:sz w:val="18"/>
                <w:szCs w:val="18"/>
              </w:rPr>
            </w:pPr>
            <w:r>
              <w:rPr>
                <w:rFonts w:ascii="Times New Roman" w:hAnsi="Times New Roman"/>
                <w:iCs/>
                <w:sz w:val="18"/>
                <w:szCs w:val="18"/>
              </w:rPr>
              <w:t>30</w:t>
            </w:r>
          </w:p>
        </w:tc>
        <w:tc>
          <w:tcPr>
            <w:tcW w:w="2126" w:type="dxa"/>
            <w:shd w:val="clear" w:color="auto" w:fill="auto"/>
            <w:vAlign w:val="center"/>
          </w:tcPr>
          <w:p w14:paraId="77D595D8">
            <w:pPr>
              <w:snapToGrid w:val="0"/>
              <w:jc w:val="center"/>
              <w:rPr>
                <w:rFonts w:ascii="Times New Roman" w:hAnsi="Times New Roman"/>
                <w:iCs/>
                <w:sz w:val="18"/>
                <w:szCs w:val="18"/>
              </w:rPr>
            </w:pPr>
            <w:r>
              <w:rPr>
                <w:rFonts w:ascii="Times New Roman" w:hAnsi="Times New Roman"/>
                <w:iCs/>
                <w:sz w:val="18"/>
                <w:szCs w:val="18"/>
              </w:rPr>
              <w:t>10</w:t>
            </w:r>
          </w:p>
        </w:tc>
      </w:tr>
    </w:tbl>
    <w:p w14:paraId="6C21E7A8">
      <w:pPr>
        <w:snapToGrid w:val="0"/>
        <w:ind w:firstLine="480"/>
        <w:jc w:val="center"/>
        <w:rPr>
          <w:rFonts w:ascii="Times New Roman" w:hAnsi="Times New Roman" w:eastAsia="方正仿宋_GBK"/>
          <w:iCs/>
          <w:sz w:val="32"/>
          <w:szCs w:val="32"/>
        </w:rPr>
      </w:pPr>
      <w:r>
        <w:rPr>
          <w:rFonts w:hint="eastAsia" w:ascii="Times New Roman" w:hAnsi="Times New Roman"/>
          <w:bCs/>
          <w:color w:val="000000"/>
        </w:rPr>
        <w:t>附</w:t>
      </w:r>
      <w:r>
        <w:rPr>
          <w:rFonts w:ascii="Times New Roman" w:hAnsi="Times New Roman"/>
          <w:bCs/>
          <w:color w:val="000000"/>
        </w:rPr>
        <w:t>表</w:t>
      </w:r>
      <w:r>
        <w:rPr>
          <w:rFonts w:hint="eastAsia" w:ascii="Times New Roman" w:hAnsi="Times New Roman"/>
          <w:bCs/>
          <w:color w:val="000000"/>
        </w:rPr>
        <w:t>A.3（续）</w:t>
      </w:r>
    </w:p>
    <w:tbl>
      <w:tblPr>
        <w:tblStyle w:val="29"/>
        <w:tblW w:w="0" w:type="auto"/>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410"/>
        <w:gridCol w:w="1984"/>
      </w:tblGrid>
      <w:tr w14:paraId="5482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3" w:type="dxa"/>
          </w:tcPr>
          <w:p w14:paraId="1B5A47B9">
            <w:pPr>
              <w:snapToGrid w:val="0"/>
              <w:jc w:val="center"/>
              <w:rPr>
                <w:rFonts w:ascii="Times New Roman" w:hAnsi="Times New Roman"/>
                <w:iCs/>
                <w:sz w:val="18"/>
                <w:szCs w:val="18"/>
              </w:rPr>
            </w:pPr>
            <w:r>
              <w:rPr>
                <w:rFonts w:ascii="Times New Roman" w:hAnsi="Times New Roman"/>
                <w:iCs/>
                <w:sz w:val="18"/>
                <w:szCs w:val="18"/>
              </w:rPr>
              <w:t>饵料类型</w:t>
            </w:r>
          </w:p>
        </w:tc>
        <w:tc>
          <w:tcPr>
            <w:tcW w:w="2410" w:type="dxa"/>
          </w:tcPr>
          <w:p w14:paraId="717E3D60">
            <w:pPr>
              <w:snapToGrid w:val="0"/>
              <w:jc w:val="center"/>
              <w:rPr>
                <w:rFonts w:ascii="Times New Roman" w:hAnsi="Times New Roman"/>
                <w:iCs/>
                <w:sz w:val="18"/>
                <w:szCs w:val="18"/>
              </w:rPr>
            </w:pPr>
            <w:r>
              <w:rPr>
                <w:rFonts w:ascii="Times New Roman" w:hAnsi="Times New Roman"/>
                <w:iCs/>
                <w:sz w:val="18"/>
                <w:szCs w:val="18"/>
              </w:rPr>
              <w:t>允许的最大利用率，%</w:t>
            </w:r>
          </w:p>
        </w:tc>
        <w:tc>
          <w:tcPr>
            <w:tcW w:w="1984" w:type="dxa"/>
          </w:tcPr>
          <w:p w14:paraId="13057C6C">
            <w:pPr>
              <w:snapToGrid w:val="0"/>
              <w:jc w:val="center"/>
              <w:rPr>
                <w:rFonts w:ascii="Times New Roman" w:hAnsi="Times New Roman"/>
                <w:iCs/>
                <w:sz w:val="18"/>
                <w:szCs w:val="18"/>
              </w:rPr>
            </w:pPr>
            <w:r>
              <w:rPr>
                <w:rFonts w:ascii="Times New Roman" w:hAnsi="Times New Roman"/>
                <w:iCs/>
                <w:sz w:val="18"/>
                <w:szCs w:val="18"/>
              </w:rPr>
              <w:t>饵料系数</w:t>
            </w:r>
          </w:p>
        </w:tc>
      </w:tr>
      <w:tr w14:paraId="78E4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3" w:type="dxa"/>
          </w:tcPr>
          <w:p w14:paraId="57E1B5C7">
            <w:pPr>
              <w:snapToGrid w:val="0"/>
              <w:jc w:val="center"/>
              <w:rPr>
                <w:rFonts w:ascii="Times New Roman" w:hAnsi="Times New Roman"/>
                <w:iCs/>
                <w:sz w:val="18"/>
                <w:szCs w:val="18"/>
              </w:rPr>
            </w:pPr>
            <w:r>
              <w:rPr>
                <w:rFonts w:ascii="Times New Roman" w:hAnsi="Times New Roman"/>
                <w:iCs/>
                <w:sz w:val="18"/>
                <w:szCs w:val="18"/>
              </w:rPr>
              <w:t>水生维管束植物</w:t>
            </w:r>
          </w:p>
        </w:tc>
        <w:tc>
          <w:tcPr>
            <w:tcW w:w="2410" w:type="dxa"/>
          </w:tcPr>
          <w:p w14:paraId="0907650B">
            <w:pPr>
              <w:snapToGrid w:val="0"/>
              <w:jc w:val="center"/>
              <w:rPr>
                <w:rFonts w:ascii="Times New Roman" w:hAnsi="Times New Roman"/>
                <w:iCs/>
                <w:sz w:val="18"/>
                <w:szCs w:val="18"/>
              </w:rPr>
            </w:pPr>
            <w:r>
              <w:rPr>
                <w:rFonts w:ascii="Times New Roman" w:hAnsi="Times New Roman"/>
                <w:iCs/>
                <w:sz w:val="18"/>
                <w:szCs w:val="18"/>
              </w:rPr>
              <w:t>25</w:t>
            </w:r>
          </w:p>
        </w:tc>
        <w:tc>
          <w:tcPr>
            <w:tcW w:w="1984" w:type="dxa"/>
          </w:tcPr>
          <w:p w14:paraId="7BBC10FD">
            <w:pPr>
              <w:snapToGrid w:val="0"/>
              <w:jc w:val="center"/>
              <w:rPr>
                <w:rFonts w:ascii="Times New Roman" w:hAnsi="Times New Roman"/>
                <w:iCs/>
                <w:sz w:val="18"/>
                <w:szCs w:val="18"/>
              </w:rPr>
            </w:pPr>
            <w:r>
              <w:rPr>
                <w:rFonts w:ascii="Times New Roman" w:hAnsi="Times New Roman"/>
                <w:iCs/>
                <w:sz w:val="18"/>
                <w:szCs w:val="18"/>
              </w:rPr>
              <w:t>100</w:t>
            </w:r>
          </w:p>
        </w:tc>
      </w:tr>
      <w:tr w14:paraId="65B6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3" w:type="dxa"/>
          </w:tcPr>
          <w:p w14:paraId="77691770">
            <w:pPr>
              <w:snapToGrid w:val="0"/>
              <w:jc w:val="center"/>
              <w:rPr>
                <w:rFonts w:ascii="Times New Roman" w:hAnsi="Times New Roman"/>
                <w:iCs/>
                <w:sz w:val="18"/>
                <w:szCs w:val="18"/>
              </w:rPr>
            </w:pPr>
            <w:r>
              <w:rPr>
                <w:rFonts w:ascii="Times New Roman" w:hAnsi="Times New Roman"/>
                <w:iCs/>
                <w:sz w:val="18"/>
                <w:szCs w:val="18"/>
              </w:rPr>
              <w:t>底栖动物</w:t>
            </w:r>
          </w:p>
        </w:tc>
        <w:tc>
          <w:tcPr>
            <w:tcW w:w="2410" w:type="dxa"/>
          </w:tcPr>
          <w:p w14:paraId="15B5198D">
            <w:pPr>
              <w:snapToGrid w:val="0"/>
              <w:jc w:val="center"/>
              <w:rPr>
                <w:rFonts w:ascii="Times New Roman" w:hAnsi="Times New Roman"/>
                <w:iCs/>
                <w:sz w:val="18"/>
                <w:szCs w:val="18"/>
              </w:rPr>
            </w:pPr>
            <w:r>
              <w:rPr>
                <w:rFonts w:ascii="Times New Roman" w:hAnsi="Times New Roman"/>
                <w:iCs/>
                <w:sz w:val="18"/>
                <w:szCs w:val="18"/>
              </w:rPr>
              <w:t>25</w:t>
            </w:r>
          </w:p>
        </w:tc>
        <w:tc>
          <w:tcPr>
            <w:tcW w:w="1984" w:type="dxa"/>
          </w:tcPr>
          <w:p w14:paraId="5FA2056C">
            <w:pPr>
              <w:snapToGrid w:val="0"/>
              <w:jc w:val="center"/>
              <w:rPr>
                <w:rFonts w:ascii="Times New Roman" w:hAnsi="Times New Roman"/>
                <w:iCs/>
                <w:sz w:val="18"/>
                <w:szCs w:val="18"/>
              </w:rPr>
            </w:pPr>
            <w:r>
              <w:rPr>
                <w:rFonts w:ascii="Times New Roman" w:hAnsi="Times New Roman"/>
                <w:iCs/>
                <w:sz w:val="18"/>
                <w:szCs w:val="18"/>
              </w:rPr>
              <w:t>6</w:t>
            </w:r>
          </w:p>
        </w:tc>
      </w:tr>
      <w:tr w14:paraId="3C57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3" w:type="dxa"/>
          </w:tcPr>
          <w:p w14:paraId="32D03CF7">
            <w:pPr>
              <w:snapToGrid w:val="0"/>
              <w:jc w:val="center"/>
              <w:rPr>
                <w:rFonts w:ascii="Times New Roman" w:hAnsi="Times New Roman"/>
                <w:iCs/>
                <w:sz w:val="18"/>
                <w:szCs w:val="18"/>
              </w:rPr>
            </w:pPr>
            <w:r>
              <w:rPr>
                <w:rFonts w:ascii="Times New Roman" w:hAnsi="Times New Roman"/>
                <w:iCs/>
                <w:sz w:val="18"/>
                <w:szCs w:val="18"/>
              </w:rPr>
              <w:t>着生生物</w:t>
            </w:r>
          </w:p>
        </w:tc>
        <w:tc>
          <w:tcPr>
            <w:tcW w:w="2410" w:type="dxa"/>
          </w:tcPr>
          <w:p w14:paraId="79BF8F1E">
            <w:pPr>
              <w:snapToGrid w:val="0"/>
              <w:jc w:val="center"/>
              <w:rPr>
                <w:rFonts w:ascii="Times New Roman" w:hAnsi="Times New Roman"/>
                <w:iCs/>
                <w:sz w:val="18"/>
                <w:szCs w:val="18"/>
              </w:rPr>
            </w:pPr>
            <w:r>
              <w:rPr>
                <w:rFonts w:ascii="Times New Roman" w:hAnsi="Times New Roman"/>
                <w:iCs/>
                <w:sz w:val="18"/>
                <w:szCs w:val="18"/>
              </w:rPr>
              <w:t>20</w:t>
            </w:r>
          </w:p>
        </w:tc>
        <w:tc>
          <w:tcPr>
            <w:tcW w:w="1984" w:type="dxa"/>
          </w:tcPr>
          <w:p w14:paraId="44E2655D">
            <w:pPr>
              <w:snapToGrid w:val="0"/>
              <w:jc w:val="center"/>
              <w:rPr>
                <w:rFonts w:ascii="Times New Roman" w:hAnsi="Times New Roman"/>
                <w:iCs/>
                <w:sz w:val="18"/>
                <w:szCs w:val="18"/>
              </w:rPr>
            </w:pPr>
            <w:r>
              <w:rPr>
                <w:rFonts w:ascii="Times New Roman" w:hAnsi="Times New Roman"/>
                <w:iCs/>
                <w:sz w:val="18"/>
                <w:szCs w:val="18"/>
              </w:rPr>
              <w:t>100</w:t>
            </w:r>
          </w:p>
        </w:tc>
      </w:tr>
      <w:tr w14:paraId="092F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43" w:type="dxa"/>
          </w:tcPr>
          <w:p w14:paraId="0283E3C0">
            <w:pPr>
              <w:snapToGrid w:val="0"/>
              <w:jc w:val="center"/>
              <w:rPr>
                <w:rFonts w:ascii="Times New Roman" w:hAnsi="Times New Roman"/>
                <w:iCs/>
                <w:sz w:val="18"/>
                <w:szCs w:val="18"/>
              </w:rPr>
            </w:pPr>
            <w:r>
              <w:rPr>
                <w:rFonts w:ascii="Times New Roman" w:hAnsi="Times New Roman"/>
                <w:iCs/>
                <w:sz w:val="18"/>
                <w:szCs w:val="18"/>
              </w:rPr>
              <w:t>小型饵料鱼类</w:t>
            </w:r>
          </w:p>
        </w:tc>
        <w:tc>
          <w:tcPr>
            <w:tcW w:w="2410" w:type="dxa"/>
          </w:tcPr>
          <w:p w14:paraId="18C4ED88">
            <w:pPr>
              <w:snapToGrid w:val="0"/>
              <w:jc w:val="center"/>
              <w:rPr>
                <w:rFonts w:ascii="Times New Roman" w:hAnsi="Times New Roman"/>
                <w:iCs/>
                <w:sz w:val="18"/>
                <w:szCs w:val="18"/>
              </w:rPr>
            </w:pPr>
            <w:r>
              <w:rPr>
                <w:rFonts w:ascii="Times New Roman" w:hAnsi="Times New Roman"/>
                <w:iCs/>
                <w:sz w:val="18"/>
                <w:szCs w:val="18"/>
              </w:rPr>
              <w:t>20</w:t>
            </w:r>
          </w:p>
        </w:tc>
        <w:tc>
          <w:tcPr>
            <w:tcW w:w="1984" w:type="dxa"/>
          </w:tcPr>
          <w:p w14:paraId="55D93766">
            <w:pPr>
              <w:snapToGrid w:val="0"/>
              <w:jc w:val="center"/>
              <w:rPr>
                <w:rFonts w:ascii="Times New Roman" w:hAnsi="Times New Roman"/>
                <w:iCs/>
                <w:sz w:val="18"/>
                <w:szCs w:val="18"/>
              </w:rPr>
            </w:pPr>
            <w:r>
              <w:rPr>
                <w:rFonts w:ascii="Times New Roman" w:hAnsi="Times New Roman"/>
                <w:iCs/>
                <w:sz w:val="18"/>
                <w:szCs w:val="18"/>
              </w:rPr>
              <w:t>4</w:t>
            </w:r>
          </w:p>
        </w:tc>
      </w:tr>
    </w:tbl>
    <w:p w14:paraId="6BC112B0">
      <w:pPr>
        <w:snapToGrid w:val="0"/>
        <w:ind w:firstLine="480"/>
        <w:jc w:val="left"/>
        <w:rPr>
          <w:rFonts w:ascii="Times New Roman" w:hAnsi="Times New Roman"/>
          <w:bCs/>
          <w:color w:val="000000"/>
        </w:rPr>
      </w:pPr>
      <w:bookmarkStart w:id="179" w:name="_Hlk157691587"/>
      <w:r>
        <w:rPr>
          <w:rFonts w:ascii="Times New Roman" w:hAnsi="Times New Roman"/>
          <w:bCs/>
          <w:color w:val="000000"/>
        </w:rPr>
        <w:t>各水生经济动物的</w:t>
      </w:r>
      <w:r>
        <w:rPr>
          <w:rFonts w:hint="eastAsia" w:ascii="Times New Roman" w:hAnsi="Times New Roman"/>
          <w:bCs/>
          <w:color w:val="000000"/>
        </w:rPr>
        <w:t>水域总承载力</w:t>
      </w:r>
      <w:r>
        <w:rPr>
          <w:rFonts w:ascii="Times New Roman" w:hAnsi="Times New Roman"/>
          <w:bCs/>
          <w:color w:val="000000"/>
        </w:rPr>
        <w:t>按式</w:t>
      </w:r>
      <w:r>
        <w:rPr>
          <w:rFonts w:hint="eastAsia" w:ascii="Times New Roman" w:hAnsi="Times New Roman"/>
          <w:bCs/>
          <w:color w:val="000000"/>
        </w:rPr>
        <w:t>(A.7)</w:t>
      </w:r>
      <w:r>
        <w:rPr>
          <w:rFonts w:ascii="Times New Roman" w:hAnsi="Times New Roman"/>
          <w:bCs/>
          <w:color w:val="000000"/>
        </w:rPr>
        <w:t>计算。</w:t>
      </w:r>
    </w:p>
    <w:p w14:paraId="68F6D11D">
      <w:pPr>
        <w:snapToGrid w:val="0"/>
        <w:spacing w:line="360" w:lineRule="auto"/>
        <w:ind w:firstLine="482"/>
        <w:jc w:val="right"/>
        <w:rPr>
          <w:rFonts w:ascii="Times New Roman" w:hAnsi="Times New Roman"/>
          <w:iCs/>
        </w:rPr>
      </w:pPr>
      <w:r>
        <w:rPr>
          <w:rFonts w:ascii="Times New Roman" w:hAnsi="Times New Roman"/>
          <w:i/>
        </w:rPr>
        <w:t>F</w:t>
      </w:r>
      <w:r>
        <w:rPr>
          <w:rFonts w:ascii="Times New Roman" w:hAnsi="Times New Roman"/>
          <w:i/>
          <w:vertAlign w:val="subscript"/>
        </w:rPr>
        <w:t>T</w:t>
      </w:r>
      <w:r>
        <w:rPr>
          <w:rFonts w:ascii="Times New Roman" w:hAnsi="Times New Roman"/>
          <w:i/>
        </w:rPr>
        <w:t>=F</w:t>
      </w:r>
      <w:r>
        <w:rPr>
          <w:rFonts w:ascii="Times New Roman" w:hAnsi="Times New Roman"/>
          <w:i/>
          <w:vertAlign w:val="subscript"/>
        </w:rPr>
        <w:t>L</w:t>
      </w:r>
      <w:r>
        <w:rPr>
          <w:rFonts w:ascii="Times New Roman" w:hAnsi="Times New Roman"/>
          <w:i/>
        </w:rPr>
        <w:t>+F</w:t>
      </w:r>
      <w:r>
        <w:rPr>
          <w:rFonts w:ascii="Times New Roman" w:hAnsi="Times New Roman"/>
          <w:i/>
          <w:vertAlign w:val="subscript"/>
        </w:rPr>
        <w:t>C</w:t>
      </w:r>
      <w:r>
        <w:rPr>
          <w:rFonts w:ascii="Times New Roman" w:hAnsi="Times New Roman"/>
          <w:i/>
        </w:rPr>
        <w:t>+F</w:t>
      </w:r>
      <w:r>
        <w:rPr>
          <w:rFonts w:ascii="Times New Roman" w:hAnsi="Times New Roman"/>
          <w:i/>
          <w:vertAlign w:val="subscript"/>
        </w:rPr>
        <w:t>D</w:t>
      </w:r>
      <w:r>
        <w:rPr>
          <w:rFonts w:ascii="Times New Roman" w:hAnsi="Times New Roman"/>
          <w:i/>
        </w:rPr>
        <w:t>+F</w:t>
      </w:r>
      <w:r>
        <w:rPr>
          <w:rFonts w:ascii="Times New Roman" w:hAnsi="Times New Roman"/>
          <w:i/>
          <w:vertAlign w:val="subscript"/>
        </w:rPr>
        <w:t>Z</w:t>
      </w:r>
      <w:r>
        <w:rPr>
          <w:rFonts w:ascii="Times New Roman" w:hAnsi="Times New Roman"/>
          <w:i/>
        </w:rPr>
        <w:t>+F</w:t>
      </w:r>
      <w:r>
        <w:rPr>
          <w:rFonts w:ascii="Times New Roman" w:hAnsi="Times New Roman"/>
          <w:i/>
          <w:vertAlign w:val="subscript"/>
        </w:rPr>
        <w:t>S</w:t>
      </w:r>
      <w:r>
        <w:rPr>
          <w:rFonts w:ascii="Times New Roman" w:hAnsi="Times New Roman"/>
          <w:i/>
        </w:rPr>
        <w:t>+F</w:t>
      </w:r>
      <w:r>
        <w:rPr>
          <w:rFonts w:ascii="Times New Roman" w:hAnsi="Times New Roman"/>
          <w:i/>
          <w:vertAlign w:val="subscript"/>
        </w:rPr>
        <w:t>Y</w:t>
      </w:r>
      <w:r>
        <w:rPr>
          <w:rFonts w:ascii="Times New Roman" w:hAnsi="Times New Roman"/>
        </w:rPr>
        <w:t>··</w:t>
      </w:r>
      <w:r>
        <w:rPr>
          <w:rFonts w:ascii="Times New Roman" w:hAnsi="Times New Roman" w:eastAsia="方正仿宋_GBK"/>
        </w:rPr>
        <w:t>··································</w:t>
      </w:r>
      <w:r>
        <w:rPr>
          <w:rFonts w:hint="eastAsia" w:ascii="宋体" w:hAnsi="宋体"/>
        </w:rPr>
        <w:t>(A.7)</w:t>
      </w:r>
    </w:p>
    <w:bookmarkEnd w:id="179"/>
    <w:p w14:paraId="5FC12405">
      <w:pPr>
        <w:snapToGrid w:val="0"/>
        <w:ind w:firstLine="480"/>
        <w:jc w:val="left"/>
        <w:rPr>
          <w:rFonts w:ascii="Times New Roman" w:hAnsi="Times New Roman"/>
          <w:bCs/>
          <w:color w:val="000000"/>
        </w:rPr>
      </w:pPr>
      <w:r>
        <w:rPr>
          <w:rFonts w:ascii="Times New Roman" w:hAnsi="Times New Roman"/>
          <w:bCs/>
          <w:color w:val="000000"/>
        </w:rPr>
        <w:t>式中：</w:t>
      </w:r>
    </w:p>
    <w:p w14:paraId="0F8FAF88">
      <w:pPr>
        <w:snapToGrid w:val="0"/>
        <w:ind w:firstLine="480"/>
        <w:jc w:val="left"/>
        <w:rPr>
          <w:rFonts w:ascii="Times New Roman" w:hAnsi="Times New Roman" w:eastAsia="方正仿宋_GBK"/>
          <w:iCs/>
          <w:sz w:val="24"/>
        </w:rPr>
      </w:pPr>
      <w:r>
        <w:rPr>
          <w:rFonts w:ascii="Times New Roman" w:hAnsi="Times New Roman"/>
          <w:i/>
        </w:rPr>
        <w:t>F</w:t>
      </w:r>
      <w:r>
        <w:rPr>
          <w:rFonts w:ascii="Times New Roman" w:hAnsi="Times New Roman"/>
          <w:i/>
          <w:vertAlign w:val="subscript"/>
        </w:rPr>
        <w:t>T</w:t>
      </w:r>
      <w:r>
        <w:rPr>
          <w:rFonts w:hint="eastAsia" w:ascii="Times New Roman" w:hAnsi="Times New Roman"/>
          <w:i/>
          <w:vertAlign w:val="subscript"/>
        </w:rPr>
        <w:t xml:space="preserve"> </w:t>
      </w:r>
      <w:r>
        <w:rPr>
          <w:rFonts w:hint="eastAsia" w:ascii="宋体" w:hAnsi="宋体"/>
          <w:bCs/>
          <w:color w:val="000000"/>
        </w:rPr>
        <w:t>——</w:t>
      </w:r>
      <w:r>
        <w:rPr>
          <w:rFonts w:hint="eastAsia" w:ascii="Times New Roman" w:hAnsi="Times New Roman"/>
          <w:bCs/>
          <w:color w:val="000000"/>
        </w:rPr>
        <w:t>水域总承载力</w:t>
      </w:r>
      <w:r>
        <w:rPr>
          <w:rFonts w:ascii="Times New Roman" w:hAnsi="Times New Roman"/>
          <w:bCs/>
          <w:color w:val="000000"/>
        </w:rPr>
        <w:t>，单位为吨(t)。</w:t>
      </w:r>
    </w:p>
    <w:p w14:paraId="0BF24C41">
      <w:pPr>
        <w:spacing w:before="156" w:beforeLines="50"/>
        <w:rPr>
          <w:rFonts w:ascii="黑体" w:hAnsi="黑体" w:eastAsia="黑体"/>
          <w:szCs w:val="24"/>
        </w:rPr>
      </w:pPr>
      <w:r>
        <w:rPr>
          <w:rFonts w:hint="eastAsia" w:ascii="黑体" w:hAnsi="黑体" w:eastAsia="黑体"/>
          <w:szCs w:val="24"/>
        </w:rPr>
        <w:t>A</w:t>
      </w:r>
      <w:r>
        <w:rPr>
          <w:rFonts w:ascii="黑体" w:hAnsi="黑体" w:eastAsia="黑体"/>
          <w:szCs w:val="24"/>
        </w:rPr>
        <w:t>.</w:t>
      </w:r>
      <w:r>
        <w:rPr>
          <w:rFonts w:hint="eastAsia" w:ascii="黑体" w:hAnsi="黑体" w:eastAsia="黑体"/>
          <w:szCs w:val="24"/>
        </w:rPr>
        <w:t>2</w:t>
      </w:r>
      <w:r>
        <w:rPr>
          <w:rFonts w:ascii="黑体" w:hAnsi="黑体" w:eastAsia="黑体"/>
        </w:rPr>
        <w:t>拖网试捕估算</w:t>
      </w:r>
      <w:bookmarkEnd w:id="167"/>
      <w:bookmarkEnd w:id="168"/>
      <w:bookmarkEnd w:id="169"/>
      <w:bookmarkEnd w:id="170"/>
    </w:p>
    <w:p w14:paraId="69641FAB">
      <w:pPr>
        <w:ind w:firstLine="420" w:firstLineChars="200"/>
        <w:rPr>
          <w:rFonts w:ascii="宋体" w:hAnsi="宋体"/>
          <w:bCs/>
          <w:color w:val="000000"/>
        </w:rPr>
      </w:pPr>
      <w:r>
        <w:rPr>
          <w:rFonts w:ascii="宋体" w:hAnsi="宋体"/>
          <w:bCs/>
          <w:color w:val="000000"/>
        </w:rPr>
        <w:t>总资源量计算公式为：</w:t>
      </w:r>
    </w:p>
    <w:p w14:paraId="411FDCF4">
      <w:pPr>
        <w:snapToGrid w:val="0"/>
        <w:spacing w:line="360" w:lineRule="auto"/>
        <w:ind w:firstLine="420" w:firstLineChars="200"/>
        <w:jc w:val="right"/>
        <w:rPr>
          <w:rFonts w:ascii="宋体" w:hAnsi="宋体"/>
          <w:bCs/>
          <w:color w:val="000000"/>
        </w:rPr>
      </w:pPr>
      <m:oMath>
        <m:r>
          <m:rPr/>
          <w:rPr>
            <w:rFonts w:ascii="Cambria Math" w:hAnsi="Cambria Math"/>
            <w:color w:val="000000"/>
          </w:rPr>
          <m:t>B=</m:t>
        </m:r>
        <m:f>
          <m:fPr>
            <m:ctrlPr>
              <w:rPr>
                <w:rFonts w:ascii="Cambria Math" w:hAnsi="Cambria Math"/>
                <w:bCs/>
                <w:i/>
                <w:color w:val="000000"/>
              </w:rPr>
            </m:ctrlPr>
          </m:fPr>
          <m:num>
            <m:bar>
              <m:barPr>
                <m:pos m:val="top"/>
                <m:ctrlPr>
                  <w:rPr>
                    <w:rFonts w:ascii="Cambria Math" w:hAnsi="Cambria Math"/>
                    <w:bCs/>
                    <w:i/>
                    <w:color w:val="000000"/>
                  </w:rPr>
                </m:ctrlPr>
              </m:barPr>
              <m:e>
                <m:r>
                  <m:rPr/>
                  <w:rPr>
                    <w:rFonts w:ascii="Cambria Math" w:hAnsi="Cambria Math"/>
                    <w:color w:val="000000"/>
                  </w:rPr>
                  <m:t>C</m:t>
                </m:r>
                <m:ctrlPr>
                  <w:rPr>
                    <w:rFonts w:ascii="Cambria Math" w:hAnsi="Cambria Math"/>
                    <w:bCs/>
                    <w:i/>
                    <w:color w:val="000000"/>
                  </w:rPr>
                </m:ctrlPr>
              </m:e>
            </m:bar>
            <m:ctrlPr>
              <w:rPr>
                <w:rFonts w:ascii="Cambria Math" w:hAnsi="Cambria Math"/>
                <w:bCs/>
                <w:i/>
                <w:color w:val="000000"/>
              </w:rPr>
            </m:ctrlPr>
          </m:num>
          <m:den>
            <m:sSub>
              <m:sSubPr>
                <m:ctrlPr>
                  <w:rPr>
                    <w:rFonts w:ascii="Cambria Math" w:hAnsi="Cambria Math"/>
                    <w:bCs/>
                    <w:i/>
                    <w:color w:val="000000"/>
                  </w:rPr>
                </m:ctrlPr>
              </m:sSubPr>
              <m:e>
                <m:r>
                  <m:rPr/>
                  <w:rPr>
                    <w:rFonts w:hint="eastAsia" w:ascii="Cambria Math" w:hAnsi="Cambria Math"/>
                    <w:color w:val="000000"/>
                  </w:rPr>
                  <m:t>A</m:t>
                </m:r>
                <m:ctrlPr>
                  <w:rPr>
                    <w:rFonts w:ascii="Cambria Math" w:hAnsi="Cambria Math"/>
                    <w:bCs/>
                    <w:i/>
                    <w:color w:val="000000"/>
                  </w:rPr>
                </m:ctrlPr>
              </m:e>
              <m:sub>
                <m:r>
                  <m:rPr/>
                  <w:rPr>
                    <w:rFonts w:hint="eastAsia" w:ascii="Cambria Math" w:hAnsi="Cambria Math"/>
                    <w:color w:val="000000"/>
                  </w:rPr>
                  <m:t>i</m:t>
                </m:r>
                <m:ctrlPr>
                  <w:rPr>
                    <w:rFonts w:ascii="Cambria Math" w:hAnsi="Cambria Math"/>
                    <w:bCs/>
                    <w:i/>
                    <w:color w:val="000000"/>
                  </w:rPr>
                </m:ctrlPr>
              </m:sub>
            </m:sSub>
            <m:r>
              <m:rPr/>
              <w:rPr>
                <w:rFonts w:hint="eastAsia" w:ascii="MS Mincho" w:hAnsi="MS Mincho" w:eastAsia="MS Mincho" w:cs="MS Mincho"/>
                <w:color w:val="000000"/>
              </w:rPr>
              <m:t>⋅</m:t>
            </m:r>
            <m:r>
              <m:rPr/>
              <w:rPr>
                <w:rFonts w:ascii="Cambria Math" w:hAnsi="Cambria Math"/>
                <w:color w:val="000000"/>
              </w:rPr>
              <m:t>q</m:t>
            </m:r>
            <m:ctrlPr>
              <w:rPr>
                <w:rFonts w:ascii="Cambria Math" w:hAnsi="Cambria Math"/>
                <w:bCs/>
                <w:i/>
                <w:color w:val="000000"/>
              </w:rPr>
            </m:ctrlPr>
          </m:den>
        </m:f>
        <m:r>
          <m:rPr/>
          <w:rPr>
            <w:rFonts w:ascii="Cambria Math" w:hAnsi="Cambria Math"/>
            <w:color w:val="000000"/>
          </w:rPr>
          <m:t>A</m:t>
        </m:r>
      </m:oMath>
      <w:r>
        <w:rPr>
          <w:rFonts w:ascii="Times New Roman" w:hAnsi="Times New Roman" w:eastAsia="方正仿宋_GBK"/>
        </w:rPr>
        <w:t>······················································</w:t>
      </w:r>
      <w:r>
        <w:rPr>
          <w:rFonts w:hint="eastAsia" w:ascii="宋体" w:hAnsi="宋体"/>
        </w:rPr>
        <w:t>(A.8)</w:t>
      </w:r>
    </w:p>
    <w:p w14:paraId="7E6C63D0">
      <w:pPr>
        <w:snapToGrid w:val="0"/>
        <w:ind w:firstLine="480"/>
        <w:jc w:val="left"/>
        <w:rPr>
          <w:rFonts w:ascii="宋体" w:hAnsi="宋体"/>
          <w:bCs/>
          <w:color w:val="000000"/>
        </w:rPr>
      </w:pPr>
      <w:r>
        <w:rPr>
          <w:rFonts w:ascii="宋体" w:hAnsi="宋体"/>
          <w:bCs/>
          <w:color w:val="000000"/>
        </w:rPr>
        <w:t>式中：</w:t>
      </w:r>
    </w:p>
    <w:p w14:paraId="1F3E2756">
      <w:pPr>
        <w:ind w:firstLine="420" w:firstLineChars="200"/>
        <w:rPr>
          <w:rFonts w:ascii="宋体" w:hAnsi="宋体"/>
          <w:bCs/>
          <w:color w:val="000000"/>
        </w:rPr>
      </w:pPr>
      <w:r>
        <w:rPr>
          <w:rFonts w:hint="eastAsia" w:ascii="宋体" w:hAnsi="宋体"/>
          <w:bCs/>
          <w:i/>
          <w:iCs/>
          <w:color w:val="000000"/>
        </w:rPr>
        <w:t>B</w:t>
      </w:r>
      <w:r>
        <w:rPr>
          <w:rFonts w:hint="eastAsia" w:ascii="宋体" w:hAnsi="宋体"/>
          <w:bCs/>
          <w:color w:val="000000"/>
        </w:rPr>
        <w:t>——</w:t>
      </w:r>
      <w:r>
        <w:rPr>
          <w:rFonts w:ascii="宋体" w:hAnsi="宋体"/>
          <w:bCs/>
          <w:color w:val="000000"/>
        </w:rPr>
        <w:t>渔业资源总资源量</w:t>
      </w:r>
      <w:r>
        <w:rPr>
          <w:rFonts w:hint="eastAsia" w:ascii="宋体" w:hAnsi="宋体"/>
          <w:bCs/>
          <w:color w:val="000000"/>
        </w:rPr>
        <w:t>，</w:t>
      </w:r>
      <w:r>
        <w:rPr>
          <w:rFonts w:hint="eastAsia" w:ascii="宋体" w:hAnsi="宋体"/>
        </w:rPr>
        <w:t>单位为千克（</w:t>
      </w:r>
      <w:r>
        <w:rPr>
          <w:rFonts w:ascii="宋体" w:hAnsi="宋体"/>
          <w:bCs/>
          <w:color w:val="000000"/>
        </w:rPr>
        <w:t>kg</w:t>
      </w:r>
      <w:r>
        <w:rPr>
          <w:rFonts w:hint="eastAsia" w:ascii="宋体" w:hAnsi="宋体"/>
        </w:rPr>
        <w:t>）</w:t>
      </w:r>
      <w:r>
        <w:rPr>
          <w:rFonts w:hint="eastAsia" w:ascii="宋体" w:hAnsi="宋体"/>
          <w:bCs/>
          <w:color w:val="000000"/>
        </w:rPr>
        <w:t>；</w:t>
      </w:r>
    </w:p>
    <w:p w14:paraId="2E77E2FD">
      <w:pPr>
        <w:ind w:firstLine="420" w:firstLineChars="200"/>
        <w:rPr>
          <w:rFonts w:ascii="宋体" w:hAnsi="宋体"/>
          <w:bCs/>
          <w:color w:val="000000"/>
        </w:rPr>
      </w:pPr>
      <m:oMath>
        <m:bar>
          <m:barPr>
            <m:pos m:val="top"/>
            <m:ctrlPr>
              <w:rPr>
                <w:rFonts w:ascii="Cambria Math" w:hAnsi="Cambria Math"/>
                <w:bCs/>
                <w:i/>
                <w:color w:val="000000"/>
              </w:rPr>
            </m:ctrlPr>
          </m:barPr>
          <m:e>
            <m:r>
              <m:rPr/>
              <w:rPr>
                <w:rFonts w:ascii="Cambria Math" w:hAnsi="Cambria Math"/>
                <w:color w:val="000000"/>
              </w:rPr>
              <m:t>C</m:t>
            </m:r>
            <m:ctrlPr>
              <w:rPr>
                <w:rFonts w:ascii="Cambria Math" w:hAnsi="Cambria Math"/>
                <w:bCs/>
                <w:i/>
                <w:color w:val="000000"/>
              </w:rPr>
            </m:ctrlPr>
          </m:e>
        </m:bar>
      </m:oMath>
      <w:r>
        <w:rPr>
          <w:rFonts w:hint="eastAsia" w:ascii="宋体" w:hAnsi="宋体"/>
          <w:bCs/>
          <w:color w:val="000000"/>
        </w:rPr>
        <w:t>——</w:t>
      </w:r>
      <w:r>
        <w:rPr>
          <w:rFonts w:ascii="宋体" w:hAnsi="宋体"/>
          <w:bCs/>
          <w:color w:val="000000"/>
        </w:rPr>
        <w:t>平均每小时拖网渔获量</w:t>
      </w:r>
      <w:r>
        <w:rPr>
          <w:rFonts w:hint="eastAsia" w:ascii="宋体" w:hAnsi="宋体"/>
          <w:bCs/>
          <w:color w:val="000000"/>
        </w:rPr>
        <w:t>，</w:t>
      </w:r>
      <w:r>
        <w:rPr>
          <w:rFonts w:hint="eastAsia" w:ascii="宋体" w:hAnsi="宋体"/>
        </w:rPr>
        <w:t>单位为千克每网每小时（</w:t>
      </w:r>
      <w:r>
        <w:rPr>
          <w:rFonts w:ascii="宋体" w:hAnsi="宋体"/>
          <w:bCs/>
          <w:color w:val="000000"/>
        </w:rPr>
        <w:t>kg/(网·h)</w:t>
      </w:r>
      <w:r>
        <w:rPr>
          <w:rFonts w:hint="eastAsia" w:ascii="宋体" w:hAnsi="宋体"/>
        </w:rPr>
        <w:t>）</w:t>
      </w:r>
      <w:r>
        <w:rPr>
          <w:rFonts w:hint="eastAsia" w:ascii="宋体" w:hAnsi="宋体"/>
          <w:bCs/>
          <w:color w:val="000000"/>
        </w:rPr>
        <w:t>；</w:t>
      </w:r>
    </w:p>
    <w:p w14:paraId="484BC818">
      <w:pPr>
        <w:ind w:firstLine="420" w:firstLineChars="200"/>
        <w:rPr>
          <w:rFonts w:ascii="宋体" w:hAnsi="宋体"/>
          <w:bCs/>
          <w:color w:val="000000"/>
        </w:rPr>
      </w:pPr>
      <w:r>
        <w:rPr>
          <w:rFonts w:hint="eastAsia" w:ascii="宋体" w:hAnsi="宋体"/>
          <w:bCs/>
          <w:i/>
          <w:iCs/>
          <w:color w:val="000000"/>
        </w:rPr>
        <w:t>A</w:t>
      </w:r>
      <w:r>
        <w:rPr>
          <w:rFonts w:hint="eastAsia" w:ascii="宋体" w:hAnsi="宋体"/>
          <w:bCs/>
          <w:i/>
          <w:iCs/>
          <w:color w:val="000000"/>
          <w:vertAlign w:val="subscript"/>
        </w:rPr>
        <w:t>i</w:t>
      </w:r>
      <w:r>
        <w:rPr>
          <w:rFonts w:hint="eastAsia" w:ascii="宋体" w:hAnsi="宋体"/>
          <w:bCs/>
          <w:color w:val="000000"/>
        </w:rPr>
        <w:t>——</w:t>
      </w:r>
      <w:r>
        <w:rPr>
          <w:rFonts w:ascii="宋体" w:hAnsi="宋体"/>
          <w:bCs/>
          <w:color w:val="000000"/>
        </w:rPr>
        <w:t>每小时拖网取样面积</w:t>
      </w:r>
      <w:r>
        <w:rPr>
          <w:rFonts w:hint="eastAsia" w:ascii="宋体" w:hAnsi="宋体"/>
          <w:bCs/>
          <w:color w:val="000000"/>
        </w:rPr>
        <w:t>，</w:t>
      </w:r>
      <w:r>
        <w:rPr>
          <w:rFonts w:hint="eastAsia" w:ascii="宋体" w:hAnsi="宋体"/>
        </w:rPr>
        <w:t>单位为平方米每网每小时（</w:t>
      </w:r>
      <w:r>
        <w:rPr>
          <w:rFonts w:ascii="宋体" w:hAnsi="宋体"/>
          <w:bCs/>
          <w:color w:val="000000"/>
        </w:rPr>
        <w:t>m</w:t>
      </w:r>
      <w:r>
        <w:rPr>
          <w:rFonts w:ascii="宋体" w:hAnsi="宋体"/>
          <w:bCs/>
          <w:color w:val="000000"/>
          <w:vertAlign w:val="superscript"/>
        </w:rPr>
        <w:t>2</w:t>
      </w:r>
      <w:r>
        <w:rPr>
          <w:rFonts w:ascii="宋体" w:hAnsi="宋体"/>
          <w:bCs/>
          <w:color w:val="000000"/>
        </w:rPr>
        <w:t>/ (网·h)</w:t>
      </w:r>
      <w:r>
        <w:rPr>
          <w:rFonts w:hint="eastAsia" w:ascii="宋体" w:hAnsi="宋体"/>
        </w:rPr>
        <w:t>）</w:t>
      </w:r>
      <w:r>
        <w:rPr>
          <w:rFonts w:hint="eastAsia" w:ascii="宋体" w:hAnsi="宋体"/>
          <w:bCs/>
          <w:color w:val="000000"/>
        </w:rPr>
        <w:t>；</w:t>
      </w:r>
    </w:p>
    <w:p w14:paraId="1E4825CD">
      <w:pPr>
        <w:ind w:firstLine="420" w:firstLineChars="200"/>
        <w:rPr>
          <w:rFonts w:ascii="宋体" w:hAnsi="宋体"/>
          <w:bCs/>
          <w:color w:val="000000"/>
        </w:rPr>
      </w:pPr>
      <w:r>
        <w:rPr>
          <w:rFonts w:ascii="宋体" w:hAnsi="宋体"/>
          <w:bCs/>
          <w:i/>
          <w:iCs/>
          <w:color w:val="000000"/>
        </w:rPr>
        <w:t>q</w:t>
      </w:r>
      <w:r>
        <w:rPr>
          <w:rFonts w:hint="eastAsia" w:ascii="宋体" w:hAnsi="宋体"/>
          <w:bCs/>
          <w:color w:val="000000"/>
        </w:rPr>
        <w:t>——</w:t>
      </w:r>
      <w:r>
        <w:rPr>
          <w:rFonts w:ascii="宋体" w:hAnsi="宋体"/>
          <w:bCs/>
          <w:color w:val="000000"/>
        </w:rPr>
        <w:t>可捕系数，通常取0</w:t>
      </w:r>
      <w:r>
        <w:rPr>
          <w:rFonts w:ascii="宋体" w:hAnsi="宋体"/>
        </w:rPr>
        <w:t>～</w:t>
      </w:r>
      <w:r>
        <w:rPr>
          <w:rFonts w:ascii="宋体" w:hAnsi="宋体"/>
          <w:bCs/>
          <w:color w:val="000000"/>
        </w:rPr>
        <w:t>1</w:t>
      </w:r>
      <w:r>
        <w:rPr>
          <w:rFonts w:hint="eastAsia" w:ascii="宋体" w:hAnsi="宋体"/>
          <w:bCs/>
          <w:color w:val="000000"/>
        </w:rPr>
        <w:t>，</w:t>
      </w:r>
      <w:r>
        <w:rPr>
          <w:rFonts w:hint="eastAsia" w:ascii="宋体" w:hAnsi="宋体"/>
        </w:rPr>
        <w:t>综合</w:t>
      </w:r>
      <w:r>
        <w:rPr>
          <w:rFonts w:hint="eastAsia" w:ascii="宋体" w:hAnsi="宋体"/>
          <w:bCs/>
          <w:color w:val="000000"/>
        </w:rPr>
        <w:t>考虑鱼类物种的多样性，</w:t>
      </w:r>
      <w:r>
        <w:rPr>
          <w:rFonts w:hint="eastAsia" w:ascii="宋体" w:hAnsi="宋体"/>
          <w:bCs/>
          <w:i/>
          <w:iCs/>
          <w:color w:val="000000"/>
        </w:rPr>
        <w:t>q</w:t>
      </w:r>
      <w:r>
        <w:rPr>
          <w:rFonts w:hint="eastAsia" w:ascii="宋体" w:hAnsi="宋体"/>
          <w:bCs/>
          <w:color w:val="000000"/>
        </w:rPr>
        <w:t>可捕系数通常取0</w:t>
      </w:r>
      <w:r>
        <w:rPr>
          <w:rFonts w:ascii="宋体" w:hAnsi="宋体"/>
          <w:bCs/>
          <w:color w:val="000000"/>
        </w:rPr>
        <w:t>.5</w:t>
      </w:r>
      <w:r>
        <w:rPr>
          <w:rFonts w:hint="eastAsia" w:ascii="宋体" w:hAnsi="宋体"/>
          <w:bCs/>
          <w:color w:val="000000"/>
        </w:rPr>
        <w:t>；</w:t>
      </w:r>
    </w:p>
    <w:p w14:paraId="50DEDE39">
      <w:pPr>
        <w:adjustRightInd/>
        <w:spacing w:line="360" w:lineRule="exact"/>
        <w:ind w:firstLine="420" w:firstLineChars="200"/>
        <w:rPr>
          <w:rFonts w:ascii="宋体" w:hAnsi="宋体"/>
          <w:szCs w:val="24"/>
        </w:rPr>
      </w:pPr>
      <w:r>
        <w:rPr>
          <w:rFonts w:ascii="宋体" w:hAnsi="宋体"/>
          <w:bCs/>
          <w:color w:val="000000"/>
        </w:rPr>
        <w:t>A</w:t>
      </w:r>
      <w:r>
        <w:rPr>
          <w:rFonts w:hint="eastAsia" w:ascii="宋体" w:hAnsi="宋体"/>
          <w:bCs/>
          <w:color w:val="000000"/>
        </w:rPr>
        <w:t>——</w:t>
      </w:r>
      <w:r>
        <w:rPr>
          <w:rFonts w:ascii="宋体" w:hAnsi="宋体"/>
          <w:bCs/>
          <w:color w:val="000000"/>
        </w:rPr>
        <w:t>湖泊水域面积</w:t>
      </w:r>
      <w:r>
        <w:rPr>
          <w:rFonts w:hint="eastAsia" w:ascii="宋体" w:hAnsi="宋体"/>
          <w:bCs/>
          <w:color w:val="000000"/>
        </w:rPr>
        <w:t>，单位为平方米（</w:t>
      </w:r>
      <w:r>
        <w:rPr>
          <w:rFonts w:ascii="宋体" w:hAnsi="宋体"/>
          <w:bCs/>
          <w:color w:val="000000"/>
        </w:rPr>
        <w:t>m</w:t>
      </w:r>
      <w:r>
        <w:rPr>
          <w:rFonts w:ascii="宋体" w:hAnsi="宋体"/>
          <w:bCs/>
          <w:color w:val="000000"/>
          <w:vertAlign w:val="superscript"/>
        </w:rPr>
        <w:t>2</w:t>
      </w:r>
      <w:r>
        <w:rPr>
          <w:rFonts w:hint="eastAsia" w:ascii="宋体" w:hAnsi="宋体"/>
          <w:bCs/>
          <w:color w:val="000000"/>
        </w:rPr>
        <w:t>）。</w:t>
      </w:r>
    </w:p>
    <w:p w14:paraId="110005C1">
      <w:pPr>
        <w:spacing w:before="156" w:beforeLines="50"/>
        <w:rPr>
          <w:rFonts w:ascii="黑体" w:hAnsi="黑体" w:eastAsia="黑体"/>
          <w:szCs w:val="24"/>
        </w:rPr>
      </w:pPr>
      <w:bookmarkStart w:id="180" w:name="_Toc102119567"/>
      <w:bookmarkStart w:id="181" w:name="_Toc107405920"/>
      <w:bookmarkStart w:id="182" w:name="_Toc107396340"/>
      <w:bookmarkStart w:id="183" w:name="_Toc102119410"/>
      <w:r>
        <w:rPr>
          <w:rFonts w:hint="eastAsia" w:ascii="黑体" w:hAnsi="黑体" w:eastAsia="黑体"/>
          <w:szCs w:val="24"/>
        </w:rPr>
        <w:t>A</w:t>
      </w:r>
      <w:r>
        <w:rPr>
          <w:rFonts w:ascii="黑体" w:hAnsi="黑体" w:eastAsia="黑体"/>
          <w:szCs w:val="24"/>
        </w:rPr>
        <w:t>.</w:t>
      </w:r>
      <w:bookmarkStart w:id="184" w:name="_Hlk157691632"/>
      <w:r>
        <w:rPr>
          <w:rFonts w:hint="eastAsia" w:ascii="黑体" w:hAnsi="黑体" w:eastAsia="黑体"/>
          <w:szCs w:val="24"/>
        </w:rPr>
        <w:t>3</w:t>
      </w:r>
      <w:r>
        <w:rPr>
          <w:rFonts w:ascii="黑体" w:hAnsi="黑体" w:eastAsia="黑体"/>
          <w:szCs w:val="24"/>
        </w:rPr>
        <w:t>围网试捕估算</w:t>
      </w:r>
    </w:p>
    <w:p w14:paraId="48E976CF">
      <w:pPr>
        <w:ind w:firstLine="420" w:firstLineChars="200"/>
        <w:rPr>
          <w:rFonts w:hint="eastAsia" w:ascii="Cambria Math" w:hAnsi="Cambria Math"/>
          <w:bCs/>
          <w:color w:val="000000"/>
        </w:rPr>
      </w:pPr>
      <w:r>
        <w:rPr>
          <w:rFonts w:ascii="Times New Roman" w:hAnsi="Times New Roman"/>
          <w:bCs/>
          <w:color w:val="000000"/>
        </w:rPr>
        <w:t>总资源量计算公式为:</w:t>
      </w:r>
    </w:p>
    <w:p w14:paraId="3F7FB7CB">
      <w:pPr>
        <w:snapToGrid w:val="0"/>
        <w:spacing w:line="360" w:lineRule="auto"/>
        <w:ind w:firstLine="420" w:firstLineChars="200"/>
        <w:jc w:val="right"/>
        <w:rPr>
          <w:rFonts w:ascii="Times New Roman" w:hAnsi="Times New Roman" w:eastAsia="方正仿宋_GBK"/>
          <w:bCs/>
          <w:color w:val="000000"/>
        </w:rPr>
      </w:pPr>
      <m:oMath>
        <m:r>
          <m:rPr/>
          <w:rPr>
            <w:rFonts w:ascii="Cambria Math" w:hAnsi="Cambria Math" w:eastAsia="方正仿宋_GBK"/>
            <w:color w:val="000000"/>
          </w:rPr>
          <m:t>B=</m:t>
        </m:r>
        <m:f>
          <m:fPr>
            <m:ctrlPr>
              <w:rPr>
                <w:rFonts w:ascii="Cambria Math" w:hAnsi="Cambria Math" w:eastAsia="方正仿宋_GBK"/>
                <w:bCs/>
                <w:i/>
                <w:color w:val="000000"/>
              </w:rPr>
            </m:ctrlPr>
          </m:fPr>
          <m:num>
            <m:bar>
              <m:barPr>
                <m:pos m:val="top"/>
                <m:ctrlPr>
                  <w:rPr>
                    <w:rFonts w:ascii="Cambria Math" w:hAnsi="Cambria Math" w:eastAsia="方正仿宋_GBK"/>
                    <w:bCs/>
                    <w:i/>
                    <w:color w:val="000000"/>
                  </w:rPr>
                </m:ctrlPr>
              </m:barPr>
              <m:e>
                <m:r>
                  <m:rPr/>
                  <w:rPr>
                    <w:rFonts w:ascii="Cambria Math" w:hAnsi="Cambria Math" w:eastAsia="方正仿宋_GBK"/>
                    <w:color w:val="000000"/>
                  </w:rPr>
                  <m:t>C</m:t>
                </m:r>
                <m:ctrlPr>
                  <w:rPr>
                    <w:rFonts w:ascii="Cambria Math" w:hAnsi="Cambria Math" w:eastAsia="方正仿宋_GBK"/>
                    <w:bCs/>
                    <w:i/>
                    <w:color w:val="000000"/>
                  </w:rPr>
                </m:ctrlPr>
              </m:e>
            </m:bar>
            <m:ctrlPr>
              <w:rPr>
                <w:rFonts w:ascii="Cambria Math" w:hAnsi="Cambria Math" w:eastAsia="方正仿宋_GBK"/>
                <w:bCs/>
                <w:i/>
                <w:color w:val="000000"/>
              </w:rPr>
            </m:ctrlPr>
          </m:num>
          <m:den>
            <m:sSub>
              <m:sSubPr>
                <m:ctrlPr>
                  <w:rPr>
                    <w:rFonts w:ascii="Cambria Math" w:hAnsi="Cambria Math" w:eastAsia="方正仿宋_GBK"/>
                    <w:bCs/>
                    <w:i/>
                    <w:color w:val="000000"/>
                  </w:rPr>
                </m:ctrlPr>
              </m:sSubPr>
              <m:e>
                <m:r>
                  <m:rPr/>
                  <w:rPr>
                    <w:rFonts w:ascii="Cambria Math" w:hAnsi="Cambria Math" w:eastAsia="方正仿宋_GBK"/>
                    <w:color w:val="000000"/>
                  </w:rPr>
                  <m:t>A</m:t>
                </m:r>
                <m:ctrlPr>
                  <w:rPr>
                    <w:rFonts w:ascii="Cambria Math" w:hAnsi="Cambria Math" w:eastAsia="方正仿宋_GBK"/>
                    <w:bCs/>
                    <w:i/>
                    <w:color w:val="000000"/>
                  </w:rPr>
                </m:ctrlPr>
              </m:e>
              <m:sub>
                <m:r>
                  <m:rPr/>
                  <w:rPr>
                    <w:rFonts w:ascii="Cambria Math" w:hAnsi="Cambria Math" w:eastAsia="方正仿宋_GBK"/>
                    <w:color w:val="000000"/>
                  </w:rPr>
                  <m:t>i</m:t>
                </m:r>
                <m:ctrlPr>
                  <w:rPr>
                    <w:rFonts w:ascii="Cambria Math" w:hAnsi="Cambria Math" w:eastAsia="方正仿宋_GBK"/>
                    <w:bCs/>
                    <w:i/>
                    <w:color w:val="000000"/>
                  </w:rPr>
                </m:ctrlPr>
              </m:sub>
            </m:sSub>
            <m:r>
              <m:rPr/>
              <w:rPr>
                <w:rFonts w:ascii="Cambria Math" w:hAnsi="Cambria Math" w:eastAsia="MS Mincho" w:cs="MS Mincho"/>
                <w:color w:val="000000"/>
              </w:rPr>
              <m:t>⋅</m:t>
            </m:r>
            <m:r>
              <m:rPr/>
              <w:rPr>
                <w:rFonts w:ascii="Cambria Math" w:hAnsi="Cambria Math" w:eastAsia="方正仿宋_GBK"/>
                <w:color w:val="000000"/>
              </w:rPr>
              <m:t>q</m:t>
            </m:r>
            <m:ctrlPr>
              <w:rPr>
                <w:rFonts w:ascii="Cambria Math" w:hAnsi="Cambria Math" w:eastAsia="方正仿宋_GBK"/>
                <w:bCs/>
                <w:i/>
                <w:color w:val="000000"/>
              </w:rPr>
            </m:ctrlPr>
          </m:den>
        </m:f>
        <m:r>
          <m:rPr/>
          <w:rPr>
            <w:rFonts w:ascii="Cambria Math" w:hAnsi="Cambria Math" w:eastAsia="方正仿宋_GBK"/>
            <w:color w:val="000000"/>
          </w:rPr>
          <m:t>A</m:t>
        </m:r>
      </m:oMath>
      <w:r>
        <w:rPr>
          <w:rFonts w:ascii="Cambria Math" w:hAnsi="Cambria Math" w:eastAsia="方正仿宋_GBK"/>
          <w:bCs/>
          <w:color w:val="000000"/>
        </w:rPr>
        <w:t xml:space="preserve"> </w:t>
      </w:r>
      <w:r>
        <w:rPr>
          <w:rFonts w:ascii="Cambria Math" w:hAnsi="Cambria Math" w:eastAsia="方正仿宋_GBK"/>
        </w:rPr>
        <w:t>··</w:t>
      </w:r>
      <w:r>
        <w:rPr>
          <w:rFonts w:ascii="Times New Roman" w:hAnsi="Times New Roman" w:eastAsia="方正仿宋_GBK"/>
        </w:rPr>
        <w:t>···················································</w:t>
      </w:r>
      <w:r>
        <w:rPr>
          <w:rFonts w:hint="eastAsia" w:ascii="宋体" w:hAnsi="宋体"/>
        </w:rPr>
        <w:t>(A.9)</w:t>
      </w:r>
      <w:r>
        <w:rPr>
          <w:rFonts w:ascii="Times New Roman" w:hAnsi="Times New Roman" w:eastAsia="方正仿宋_GBK"/>
          <w:bCs/>
          <w:color w:val="000000"/>
        </w:rPr>
        <w:t xml:space="preserve"> </w:t>
      </w:r>
    </w:p>
    <w:p w14:paraId="21BAC35C">
      <w:pPr>
        <w:snapToGrid w:val="0"/>
        <w:ind w:firstLine="480"/>
        <w:jc w:val="left"/>
        <w:rPr>
          <w:rFonts w:ascii="Times New Roman" w:hAnsi="Times New Roman"/>
          <w:bCs/>
          <w:color w:val="000000"/>
        </w:rPr>
      </w:pPr>
      <w:r>
        <w:rPr>
          <w:rFonts w:ascii="Times New Roman" w:hAnsi="Times New Roman"/>
          <w:bCs/>
          <w:color w:val="000000"/>
        </w:rPr>
        <w:t>式中：</w:t>
      </w:r>
    </w:p>
    <w:p w14:paraId="14E56762">
      <w:pPr>
        <w:ind w:firstLine="420" w:firstLineChars="200"/>
        <w:rPr>
          <w:rFonts w:ascii="宋体" w:hAnsi="宋体"/>
          <w:bCs/>
          <w:color w:val="000000"/>
        </w:rPr>
      </w:pPr>
      <w:r>
        <w:rPr>
          <w:rFonts w:ascii="宋体" w:hAnsi="宋体"/>
          <w:bCs/>
          <w:i/>
          <w:iCs/>
          <w:color w:val="000000"/>
        </w:rPr>
        <w:t>B</w:t>
      </w:r>
      <w:r>
        <w:rPr>
          <w:rFonts w:hint="eastAsia" w:ascii="宋体" w:hAnsi="宋体"/>
          <w:bCs/>
          <w:i/>
          <w:iCs/>
          <w:color w:val="000000"/>
        </w:rPr>
        <w:t>——</w:t>
      </w:r>
      <w:r>
        <w:rPr>
          <w:rFonts w:ascii="宋体" w:hAnsi="宋体"/>
          <w:bCs/>
          <w:color w:val="000000"/>
        </w:rPr>
        <w:t>渔业资源总资源量</w:t>
      </w:r>
      <w:r>
        <w:rPr>
          <w:rFonts w:hint="eastAsia" w:ascii="宋体" w:hAnsi="宋体"/>
          <w:bCs/>
          <w:color w:val="000000"/>
        </w:rPr>
        <w:t>，单位为千克（</w:t>
      </w:r>
      <w:r>
        <w:rPr>
          <w:rFonts w:ascii="宋体" w:hAnsi="宋体"/>
          <w:bCs/>
          <w:color w:val="000000"/>
        </w:rPr>
        <w:t>kg</w:t>
      </w:r>
      <w:r>
        <w:rPr>
          <w:rFonts w:hint="eastAsia" w:ascii="宋体" w:hAnsi="宋体"/>
          <w:bCs/>
          <w:color w:val="000000"/>
        </w:rPr>
        <w:t>）；</w:t>
      </w:r>
    </w:p>
    <w:p w14:paraId="3FBBCE9A">
      <w:pPr>
        <w:ind w:firstLine="420" w:firstLineChars="200"/>
        <w:rPr>
          <w:rFonts w:ascii="宋体" w:hAnsi="宋体"/>
          <w:bCs/>
          <w:color w:val="000000"/>
        </w:rPr>
      </w:pPr>
      <m:oMath>
        <m:bar>
          <m:barPr>
            <m:pos m:val="top"/>
            <m:ctrlPr>
              <w:rPr>
                <w:rFonts w:ascii="Cambria Math" w:hAnsi="Cambria Math"/>
                <w:bCs/>
                <w:i/>
                <w:color w:val="000000"/>
              </w:rPr>
            </m:ctrlPr>
          </m:barPr>
          <m:e>
            <m:r>
              <m:rPr/>
              <w:rPr>
                <w:rFonts w:ascii="Cambria Math" w:hAnsi="Cambria Math"/>
                <w:color w:val="000000"/>
              </w:rPr>
              <m:t>C</m:t>
            </m:r>
            <m:ctrlPr>
              <w:rPr>
                <w:rFonts w:ascii="Cambria Math" w:hAnsi="Cambria Math"/>
                <w:bCs/>
                <w:i/>
                <w:color w:val="000000"/>
              </w:rPr>
            </m:ctrlPr>
          </m:e>
        </m:bar>
      </m:oMath>
      <w:r>
        <w:rPr>
          <w:rFonts w:hint="eastAsia" w:ascii="宋体" w:hAnsi="宋体"/>
          <w:bCs/>
          <w:color w:val="000000"/>
        </w:rPr>
        <w:t>——</w:t>
      </w:r>
      <w:r>
        <w:rPr>
          <w:rFonts w:ascii="宋体" w:hAnsi="宋体"/>
          <w:bCs/>
          <w:color w:val="000000"/>
        </w:rPr>
        <w:t>平均每网次围网渔获量</w:t>
      </w:r>
      <w:r>
        <w:rPr>
          <w:rFonts w:hint="eastAsia" w:ascii="宋体" w:hAnsi="宋体"/>
          <w:bCs/>
          <w:color w:val="000000"/>
        </w:rPr>
        <w:t>，</w:t>
      </w:r>
      <w:r>
        <w:rPr>
          <w:rFonts w:hint="eastAsia" w:ascii="宋体" w:hAnsi="宋体"/>
        </w:rPr>
        <w:t>单位为千克每网（</w:t>
      </w:r>
      <w:r>
        <w:rPr>
          <w:rFonts w:ascii="宋体" w:hAnsi="宋体"/>
          <w:bCs/>
          <w:color w:val="000000"/>
        </w:rPr>
        <w:t>kg/网</w:t>
      </w:r>
      <w:r>
        <w:rPr>
          <w:rFonts w:hint="eastAsia" w:ascii="宋体" w:hAnsi="宋体"/>
        </w:rPr>
        <w:t>）；</w:t>
      </w:r>
    </w:p>
    <w:p w14:paraId="22F1C609">
      <w:pPr>
        <w:ind w:firstLine="420" w:firstLineChars="200"/>
        <w:rPr>
          <w:rFonts w:ascii="宋体" w:hAnsi="宋体"/>
          <w:bCs/>
          <w:color w:val="000000"/>
        </w:rPr>
      </w:pPr>
      <w:r>
        <w:rPr>
          <w:rFonts w:hint="eastAsia" w:ascii="宋体" w:hAnsi="宋体"/>
          <w:bCs/>
          <w:i/>
          <w:iCs/>
          <w:color w:val="000000"/>
        </w:rPr>
        <w:t>A</w:t>
      </w:r>
      <w:r>
        <w:rPr>
          <w:rFonts w:hint="eastAsia" w:ascii="宋体" w:hAnsi="宋体"/>
          <w:bCs/>
          <w:i/>
          <w:iCs/>
          <w:color w:val="000000"/>
          <w:vertAlign w:val="subscript"/>
        </w:rPr>
        <w:t>i</w:t>
      </w:r>
      <w:r>
        <w:rPr>
          <w:rFonts w:hint="eastAsia" w:ascii="宋体" w:hAnsi="宋体"/>
          <w:bCs/>
          <w:color w:val="000000"/>
        </w:rPr>
        <w:t>——</w:t>
      </w:r>
      <w:r>
        <w:rPr>
          <w:rFonts w:ascii="宋体" w:hAnsi="宋体"/>
          <w:bCs/>
          <w:color w:val="000000"/>
        </w:rPr>
        <w:t>每网次围网取样面积</w:t>
      </w:r>
      <w:r>
        <w:rPr>
          <w:rFonts w:hint="eastAsia" w:ascii="宋体" w:hAnsi="宋体"/>
          <w:bCs/>
          <w:color w:val="000000"/>
        </w:rPr>
        <w:t>，</w:t>
      </w:r>
      <w:r>
        <w:rPr>
          <w:rFonts w:hint="eastAsia" w:ascii="宋体" w:hAnsi="宋体"/>
        </w:rPr>
        <w:t>单位为平方米每网（</w:t>
      </w:r>
      <w:r>
        <w:rPr>
          <w:rFonts w:ascii="宋体" w:hAnsi="宋体"/>
          <w:bCs/>
          <w:color w:val="000000"/>
        </w:rPr>
        <w:t>m</w:t>
      </w:r>
      <w:r>
        <w:rPr>
          <w:rFonts w:ascii="宋体" w:hAnsi="宋体"/>
          <w:bCs/>
          <w:color w:val="000000"/>
          <w:vertAlign w:val="superscript"/>
        </w:rPr>
        <w:t>2</w:t>
      </w:r>
      <w:r>
        <w:rPr>
          <w:rFonts w:ascii="宋体" w:hAnsi="宋体"/>
          <w:bCs/>
          <w:color w:val="000000"/>
        </w:rPr>
        <w:t>/网</w:t>
      </w:r>
      <w:r>
        <w:rPr>
          <w:rFonts w:hint="eastAsia" w:ascii="宋体" w:hAnsi="宋体"/>
        </w:rPr>
        <w:t>）</w:t>
      </w:r>
      <w:r>
        <w:rPr>
          <w:rFonts w:hint="eastAsia" w:ascii="宋体" w:hAnsi="宋体"/>
          <w:bCs/>
          <w:color w:val="000000"/>
        </w:rPr>
        <w:t>；</w:t>
      </w:r>
    </w:p>
    <w:p w14:paraId="304703D0">
      <w:pPr>
        <w:ind w:firstLine="420" w:firstLineChars="200"/>
        <w:rPr>
          <w:rFonts w:ascii="宋体" w:hAnsi="宋体"/>
          <w:bCs/>
          <w:color w:val="000000"/>
        </w:rPr>
      </w:pPr>
      <w:r>
        <w:rPr>
          <w:rFonts w:ascii="宋体" w:hAnsi="宋体"/>
          <w:bCs/>
          <w:i/>
          <w:iCs/>
          <w:color w:val="000000"/>
        </w:rPr>
        <w:t>q</w:t>
      </w:r>
      <w:r>
        <w:rPr>
          <w:rFonts w:hint="eastAsia" w:ascii="宋体" w:hAnsi="宋体"/>
          <w:bCs/>
          <w:color w:val="000000"/>
        </w:rPr>
        <w:t>——</w:t>
      </w:r>
      <w:r>
        <w:rPr>
          <w:rFonts w:ascii="宋体" w:hAnsi="宋体"/>
          <w:bCs/>
          <w:color w:val="000000"/>
        </w:rPr>
        <w:t>可捕系数，通常取0</w:t>
      </w:r>
      <w:r>
        <w:rPr>
          <w:rFonts w:ascii="宋体" w:hAnsi="宋体"/>
        </w:rPr>
        <w:t>～</w:t>
      </w:r>
      <w:r>
        <w:rPr>
          <w:rFonts w:ascii="宋体" w:hAnsi="宋体"/>
          <w:bCs/>
          <w:color w:val="000000"/>
        </w:rPr>
        <w:t>1</w:t>
      </w:r>
      <w:r>
        <w:rPr>
          <w:rFonts w:hint="eastAsia" w:ascii="宋体" w:hAnsi="宋体"/>
          <w:bCs/>
          <w:color w:val="000000"/>
        </w:rPr>
        <w:t>，</w:t>
      </w:r>
      <w:r>
        <w:rPr>
          <w:rFonts w:hint="eastAsia" w:ascii="宋体" w:hAnsi="宋体"/>
        </w:rPr>
        <w:t>综合</w:t>
      </w:r>
      <w:r>
        <w:rPr>
          <w:rFonts w:hint="eastAsia" w:ascii="宋体" w:hAnsi="宋体"/>
          <w:bCs/>
          <w:color w:val="000000"/>
        </w:rPr>
        <w:t>考虑鱼类物种的多样性，</w:t>
      </w:r>
      <w:r>
        <w:rPr>
          <w:rFonts w:hint="eastAsia" w:ascii="宋体" w:hAnsi="宋体"/>
          <w:bCs/>
          <w:i/>
          <w:iCs/>
          <w:color w:val="000000"/>
        </w:rPr>
        <w:t>q</w:t>
      </w:r>
      <w:r>
        <w:rPr>
          <w:rFonts w:hint="eastAsia" w:ascii="宋体" w:hAnsi="宋体"/>
          <w:bCs/>
          <w:color w:val="000000"/>
        </w:rPr>
        <w:t>可捕系数通常取0</w:t>
      </w:r>
      <w:r>
        <w:rPr>
          <w:rFonts w:ascii="宋体" w:hAnsi="宋体"/>
          <w:bCs/>
          <w:color w:val="000000"/>
        </w:rPr>
        <w:t>.5</w:t>
      </w:r>
      <w:r>
        <w:rPr>
          <w:rFonts w:hint="eastAsia" w:ascii="宋体" w:hAnsi="宋体"/>
          <w:bCs/>
          <w:color w:val="000000"/>
        </w:rPr>
        <w:t>；</w:t>
      </w:r>
    </w:p>
    <w:p w14:paraId="2F6A1369">
      <w:pPr>
        <w:ind w:firstLine="420" w:firstLineChars="200"/>
        <w:rPr>
          <w:rFonts w:ascii="宋体" w:hAnsi="宋体"/>
          <w:bCs/>
          <w:color w:val="000000"/>
        </w:rPr>
      </w:pPr>
      <w:r>
        <w:rPr>
          <w:rFonts w:ascii="宋体" w:hAnsi="宋体"/>
          <w:bCs/>
          <w:i/>
          <w:iCs/>
          <w:color w:val="000000"/>
        </w:rPr>
        <w:t>A</w:t>
      </w:r>
      <w:r>
        <w:rPr>
          <w:rFonts w:hint="eastAsia" w:ascii="宋体" w:hAnsi="宋体"/>
          <w:bCs/>
          <w:color w:val="000000"/>
        </w:rPr>
        <w:t>——</w:t>
      </w:r>
      <w:r>
        <w:rPr>
          <w:rFonts w:ascii="宋体" w:hAnsi="宋体"/>
          <w:bCs/>
          <w:color w:val="000000"/>
        </w:rPr>
        <w:t>水域面积</w:t>
      </w:r>
      <w:r>
        <w:rPr>
          <w:rFonts w:hint="eastAsia" w:ascii="宋体" w:hAnsi="宋体"/>
          <w:bCs/>
          <w:color w:val="000000"/>
        </w:rPr>
        <w:t>，</w:t>
      </w:r>
      <w:r>
        <w:rPr>
          <w:rFonts w:hint="eastAsia" w:ascii="宋体" w:hAnsi="宋体"/>
        </w:rPr>
        <w:t>单位为平方米（</w:t>
      </w:r>
      <w:r>
        <w:rPr>
          <w:rFonts w:ascii="宋体" w:hAnsi="宋体"/>
          <w:bCs/>
          <w:color w:val="000000"/>
        </w:rPr>
        <w:t>m</w:t>
      </w:r>
      <w:r>
        <w:rPr>
          <w:rFonts w:ascii="宋体" w:hAnsi="宋体"/>
          <w:bCs/>
          <w:color w:val="000000"/>
          <w:vertAlign w:val="superscript"/>
        </w:rPr>
        <w:t>2</w:t>
      </w:r>
      <w:r>
        <w:rPr>
          <w:rFonts w:hint="eastAsia" w:ascii="宋体" w:hAnsi="宋体"/>
        </w:rPr>
        <w:t>）</w:t>
      </w:r>
      <w:r>
        <w:rPr>
          <w:rFonts w:ascii="宋体" w:hAnsi="宋体"/>
          <w:bCs/>
          <w:color w:val="000000"/>
        </w:rPr>
        <w:t>。</w:t>
      </w:r>
    </w:p>
    <w:bookmarkEnd w:id="184"/>
    <w:p w14:paraId="13777C9D">
      <w:pPr>
        <w:spacing w:before="156" w:beforeLines="50"/>
        <w:rPr>
          <w:rFonts w:ascii="黑体" w:hAnsi="黑体" w:eastAsia="黑体"/>
          <w:szCs w:val="24"/>
        </w:rPr>
      </w:pPr>
      <w:r>
        <w:rPr>
          <w:rFonts w:hint="eastAsia" w:ascii="黑体" w:hAnsi="黑体" w:eastAsia="黑体"/>
          <w:szCs w:val="24"/>
        </w:rPr>
        <w:t>A</w:t>
      </w:r>
      <w:r>
        <w:rPr>
          <w:rFonts w:ascii="黑体" w:hAnsi="黑体" w:eastAsia="黑体"/>
          <w:szCs w:val="24"/>
        </w:rPr>
        <w:t>.</w:t>
      </w:r>
      <w:r>
        <w:rPr>
          <w:rFonts w:hint="eastAsia" w:ascii="黑体" w:hAnsi="黑体" w:eastAsia="黑体"/>
          <w:szCs w:val="24"/>
        </w:rPr>
        <w:t>4</w:t>
      </w:r>
      <w:r>
        <w:rPr>
          <w:rFonts w:ascii="黑体" w:hAnsi="黑体" w:eastAsia="黑体"/>
          <w:szCs w:val="24"/>
        </w:rPr>
        <w:t xml:space="preserve"> </w:t>
      </w:r>
      <w:bookmarkStart w:id="185" w:name="_Hlk157691649"/>
      <w:r>
        <w:rPr>
          <w:rFonts w:ascii="黑体" w:hAnsi="黑体" w:eastAsia="黑体"/>
          <w:szCs w:val="24"/>
        </w:rPr>
        <w:t>剩余产量模型估算</w:t>
      </w:r>
    </w:p>
    <w:p w14:paraId="69F441DD">
      <w:pPr>
        <w:ind w:firstLine="420" w:firstLineChars="200"/>
        <w:rPr>
          <w:rFonts w:ascii="Times New Roman" w:hAnsi="Times New Roman" w:eastAsia="方正仿宋_GBK"/>
        </w:rPr>
      </w:pPr>
      <w:r>
        <w:rPr>
          <w:rFonts w:hint="eastAsia" w:ascii="Times New Roman" w:hAnsi="Times New Roman"/>
          <w:bCs/>
          <w:color w:val="000000"/>
        </w:rPr>
        <w:t>按</w:t>
      </w:r>
      <w:r>
        <w:rPr>
          <w:rFonts w:hint="eastAsia" w:ascii="宋体" w:hAnsi="宋体"/>
          <w:bCs/>
          <w:color w:val="000000"/>
        </w:rPr>
        <w:t>(A.10</w:t>
      </w:r>
      <w:r>
        <w:rPr>
          <w:rFonts w:ascii="宋体" w:hAnsi="宋体"/>
        </w:rPr>
        <w:t>～</w:t>
      </w:r>
      <w:r>
        <w:rPr>
          <w:rFonts w:hint="eastAsia" w:ascii="宋体" w:hAnsi="宋体"/>
          <w:bCs/>
          <w:color w:val="000000"/>
        </w:rPr>
        <w:t>A. 18)计</w:t>
      </w:r>
      <w:r>
        <w:rPr>
          <w:rFonts w:hint="eastAsia" w:ascii="Times New Roman" w:hAnsi="Times New Roman"/>
          <w:bCs/>
          <w:color w:val="000000"/>
        </w:rPr>
        <w:t>算</w:t>
      </w:r>
      <w:r>
        <w:rPr>
          <w:rFonts w:ascii="Times New Roman" w:hAnsi="Times New Roman"/>
          <w:bCs/>
          <w:color w:val="000000"/>
        </w:rPr>
        <w:t>：</w:t>
      </w:r>
    </w:p>
    <w:p w14:paraId="5A8FA947">
      <w:pPr>
        <w:snapToGrid w:val="0"/>
        <w:spacing w:line="360" w:lineRule="auto"/>
        <w:ind w:firstLine="420" w:firstLineChars="200"/>
        <w:jc w:val="right"/>
        <w:rPr>
          <w:rFonts w:ascii="Times New Roman" w:hAnsi="Times New Roman" w:eastAsia="仿宋"/>
        </w:rPr>
      </w:pPr>
      <w:r>
        <w:rPr>
          <w:rFonts w:ascii="Cambria Math" w:hAnsi="Cambria Math" w:eastAsia="仿宋"/>
          <w:i/>
          <w:iCs/>
        </w:rPr>
        <w:t xml:space="preserve">Y </w:t>
      </w:r>
      <w:r>
        <w:rPr>
          <w:rFonts w:ascii="Cambria Math" w:hAnsi="Cambria Math" w:eastAsia="仿宋"/>
        </w:rPr>
        <w:t xml:space="preserve">= </w:t>
      </w:r>
      <w:r>
        <w:rPr>
          <w:rFonts w:ascii="Cambria Math" w:hAnsi="Cambria Math" w:eastAsia="仿宋"/>
          <w:i/>
          <w:iCs/>
        </w:rPr>
        <w:t>q</w:t>
      </w:r>
      <m:oMath>
        <m:r>
          <m:rPr/>
          <w:rPr>
            <w:rFonts w:ascii="Cambria Math" w:hAnsi="Cambria Math" w:eastAsia="MS Mincho" w:cs="MS Mincho"/>
            <w:color w:val="000000"/>
          </w:rPr>
          <m:t>⋅</m:t>
        </m:r>
      </m:oMath>
      <w:r>
        <w:rPr>
          <w:rFonts w:ascii="Cambria Math" w:hAnsi="Cambria Math" w:eastAsia="仿宋"/>
          <w:i/>
          <w:iCs/>
        </w:rPr>
        <w:t>f</w:t>
      </w:r>
      <m:oMath>
        <m:r>
          <m:rPr/>
          <w:rPr>
            <w:rFonts w:ascii="Cambria Math" w:hAnsi="Cambria Math" w:eastAsia="MS Mincho" w:cs="MS Mincho"/>
            <w:color w:val="000000"/>
          </w:rPr>
          <m:t>⋅</m:t>
        </m:r>
      </m:oMath>
      <w:r>
        <w:rPr>
          <w:rFonts w:ascii="Times New Roman" w:hAnsi="Times New Roman"/>
          <w:i/>
        </w:rPr>
        <w:t xml:space="preserve"> F</w:t>
      </w:r>
      <w:r>
        <w:rPr>
          <w:rFonts w:ascii="Times New Roman" w:hAnsi="Times New Roman"/>
          <w:i/>
          <w:vertAlign w:val="subscript"/>
        </w:rPr>
        <w:t>T</w:t>
      </w:r>
      <w:r>
        <w:rPr>
          <w:rFonts w:ascii="Cambria Math" w:hAnsi="Cambria Math" w:eastAsia="仿宋"/>
        </w:rPr>
        <w:t xml:space="preserve"> (1-</w:t>
      </w:r>
      <w:r>
        <w:rPr>
          <w:rFonts w:ascii="Cambria Math" w:hAnsi="Cambria Math" w:eastAsia="仿宋"/>
          <w:i/>
          <w:iCs/>
        </w:rPr>
        <w:t>qf</w:t>
      </w:r>
      <w:r>
        <w:rPr>
          <w:rFonts w:ascii="Cambria Math" w:hAnsi="Cambria Math" w:eastAsia="仿宋"/>
        </w:rPr>
        <w:t>/</w:t>
      </w:r>
      <w:r>
        <w:rPr>
          <w:rFonts w:ascii="Cambria Math" w:hAnsi="Cambria Math" w:eastAsia="仿宋"/>
          <w:i/>
          <w:iCs/>
        </w:rPr>
        <w:t>r</w:t>
      </w:r>
      <w:r>
        <w:rPr>
          <w:rFonts w:ascii="Cambria Math" w:hAnsi="Cambria Math" w:eastAsia="仿宋"/>
        </w:rPr>
        <w:t>)，其中</w:t>
      </w:r>
      <w:r>
        <w:rPr>
          <w:rFonts w:ascii="Cambria Math" w:hAnsi="Cambria Math" w:eastAsia="仿宋"/>
          <w:i/>
          <w:iCs/>
        </w:rPr>
        <w:t xml:space="preserve">a </w:t>
      </w:r>
      <w:r>
        <w:rPr>
          <w:rFonts w:ascii="Cambria Math" w:hAnsi="Cambria Math" w:eastAsia="仿宋"/>
        </w:rPr>
        <w:t>=</w:t>
      </w:r>
      <w:r>
        <w:rPr>
          <w:rFonts w:ascii="Cambria Math" w:hAnsi="Cambria Math" w:eastAsia="仿宋"/>
          <w:i/>
          <w:iCs/>
        </w:rPr>
        <w:t xml:space="preserve"> q</w:t>
      </w:r>
      <w:r>
        <w:rPr>
          <w:rFonts w:ascii="Times New Roman" w:hAnsi="Times New Roman"/>
          <w:i/>
        </w:rPr>
        <w:t xml:space="preserve"> F</w:t>
      </w:r>
      <w:r>
        <w:rPr>
          <w:rFonts w:ascii="Times New Roman" w:hAnsi="Times New Roman"/>
          <w:i/>
          <w:vertAlign w:val="subscript"/>
        </w:rPr>
        <w:t>T</w:t>
      </w:r>
      <w:r>
        <w:rPr>
          <w:rFonts w:ascii="Cambria Math" w:hAnsi="Cambria Math" w:eastAsia="仿宋"/>
        </w:rPr>
        <w:t>，</w:t>
      </w:r>
      <w:r>
        <w:rPr>
          <w:rFonts w:ascii="Cambria Math" w:hAnsi="Cambria Math" w:eastAsia="仿宋"/>
          <w:i/>
          <w:iCs/>
        </w:rPr>
        <w:t xml:space="preserve">b </w:t>
      </w:r>
      <w:r>
        <w:rPr>
          <w:rFonts w:ascii="Cambria Math" w:hAnsi="Cambria Math" w:eastAsia="仿宋"/>
        </w:rPr>
        <w:t xml:space="preserve">= </w:t>
      </w:r>
      <w:r>
        <w:rPr>
          <w:rFonts w:ascii="Cambria Math" w:hAnsi="Cambria Math" w:eastAsia="仿宋"/>
          <w:i/>
          <w:iCs/>
        </w:rPr>
        <w:t>q</w:t>
      </w:r>
      <w:r>
        <w:rPr>
          <w:rFonts w:ascii="Cambria Math" w:hAnsi="Cambria Math" w:eastAsia="仿宋"/>
          <w:vertAlign w:val="superscript"/>
        </w:rPr>
        <w:t>2</w:t>
      </w:r>
      <w:r>
        <w:rPr>
          <w:rFonts w:ascii="Times New Roman" w:hAnsi="Times New Roman"/>
          <w:i/>
        </w:rPr>
        <w:t xml:space="preserve"> F</w:t>
      </w:r>
      <w:r>
        <w:rPr>
          <w:rFonts w:ascii="Times New Roman" w:hAnsi="Times New Roman"/>
          <w:i/>
          <w:vertAlign w:val="subscript"/>
        </w:rPr>
        <w:t>T</w:t>
      </w:r>
      <w:r>
        <w:rPr>
          <w:rFonts w:ascii="Cambria Math" w:hAnsi="Cambria Math" w:eastAsia="仿宋"/>
        </w:rPr>
        <w:t xml:space="preserve"> /</w:t>
      </w:r>
      <w:r>
        <w:rPr>
          <w:rFonts w:ascii="Cambria Math" w:hAnsi="Cambria Math" w:eastAsia="仿宋"/>
          <w:i/>
          <w:iCs/>
        </w:rPr>
        <w:t>r</w:t>
      </w:r>
      <w:r>
        <w:rPr>
          <w:rFonts w:ascii="Times New Roman" w:hAnsi="Times New Roman"/>
        </w:rPr>
        <w:t>·······························</w:t>
      </w:r>
      <w:r>
        <w:rPr>
          <w:rFonts w:hint="eastAsia" w:ascii="宋体" w:hAnsi="宋体"/>
        </w:rPr>
        <w:t>(A.10)</w:t>
      </w:r>
    </w:p>
    <w:p w14:paraId="545DFB82">
      <w:pPr>
        <w:snapToGrid w:val="0"/>
        <w:spacing w:line="360" w:lineRule="auto"/>
        <w:ind w:firstLine="420" w:firstLineChars="200"/>
        <w:jc w:val="right"/>
        <w:rPr>
          <w:rFonts w:ascii="Times New Roman" w:hAnsi="Times New Roman" w:eastAsia="仿宋"/>
        </w:rPr>
      </w:pPr>
      <w:r>
        <w:rPr>
          <w:rFonts w:ascii="Cambria Math" w:hAnsi="Cambria Math" w:eastAsia="仿宋"/>
          <w:i/>
          <w:iCs/>
        </w:rPr>
        <w:t>Y</w:t>
      </w:r>
      <w:r>
        <w:rPr>
          <w:rFonts w:ascii="Cambria Math" w:hAnsi="Cambria Math" w:eastAsia="仿宋"/>
        </w:rPr>
        <w:t>/</w:t>
      </w:r>
      <w:r>
        <w:rPr>
          <w:rFonts w:ascii="Cambria Math" w:hAnsi="Cambria Math" w:eastAsia="仿宋"/>
          <w:i/>
          <w:iCs/>
        </w:rPr>
        <w:t>f</w:t>
      </w:r>
      <w:r>
        <w:rPr>
          <w:rFonts w:ascii="Cambria Math" w:hAnsi="Cambria Math" w:eastAsia="仿宋"/>
        </w:rPr>
        <w:t xml:space="preserve"> = </w:t>
      </w:r>
      <w:r>
        <w:rPr>
          <w:rFonts w:ascii="Cambria Math" w:hAnsi="Cambria Math" w:eastAsia="仿宋"/>
          <w:i/>
          <w:iCs/>
        </w:rPr>
        <w:t>a</w:t>
      </w:r>
      <w:r>
        <w:rPr>
          <w:rFonts w:ascii="Cambria Math" w:hAnsi="Cambria Math" w:eastAsia="仿宋"/>
        </w:rPr>
        <w:t>-</w:t>
      </w:r>
      <w:r>
        <w:rPr>
          <w:rFonts w:ascii="Cambria Math" w:hAnsi="Cambria Math" w:eastAsia="仿宋"/>
          <w:i/>
          <w:iCs/>
        </w:rPr>
        <w:t>bf</w:t>
      </w:r>
      <w:r>
        <w:rPr>
          <w:rFonts w:ascii="Cambria Math" w:hAnsi="Cambria Math"/>
        </w:rPr>
        <w:t>····</w:t>
      </w:r>
      <w:r>
        <w:rPr>
          <w:rFonts w:ascii="Times New Roman" w:hAnsi="Times New Roman"/>
        </w:rPr>
        <w:t>··················································</w:t>
      </w:r>
      <w:r>
        <w:rPr>
          <w:rFonts w:hint="eastAsia" w:ascii="宋体" w:hAnsi="宋体"/>
        </w:rPr>
        <w:t>(A.11)</w:t>
      </w:r>
    </w:p>
    <w:p w14:paraId="34868797">
      <w:pPr>
        <w:snapToGrid w:val="0"/>
        <w:spacing w:line="360" w:lineRule="auto"/>
        <w:ind w:firstLine="420" w:firstLineChars="200"/>
        <w:jc w:val="right"/>
        <w:rPr>
          <w:rFonts w:ascii="Times New Roman" w:hAnsi="Times New Roman" w:eastAsia="仿宋"/>
        </w:rPr>
      </w:pPr>
      <w:r>
        <w:rPr>
          <w:rFonts w:ascii="Cambria Math" w:hAnsi="Cambria Math" w:eastAsia="仿宋"/>
          <w:i/>
          <w:iCs/>
        </w:rPr>
        <w:t xml:space="preserve">MSY </w:t>
      </w:r>
      <w:r>
        <w:rPr>
          <w:rFonts w:ascii="Cambria Math" w:hAnsi="Cambria Math" w:eastAsia="仿宋"/>
        </w:rPr>
        <w:t xml:space="preserve">= </w:t>
      </w:r>
      <w:r>
        <w:rPr>
          <w:rFonts w:ascii="Cambria Math" w:hAnsi="Cambria Math" w:eastAsia="仿宋"/>
          <w:i/>
          <w:iCs/>
        </w:rPr>
        <w:t>a</w:t>
      </w:r>
      <w:r>
        <w:rPr>
          <w:rFonts w:ascii="Cambria Math" w:hAnsi="Cambria Math" w:eastAsia="仿宋"/>
          <w:vertAlign w:val="superscript"/>
        </w:rPr>
        <w:t>2</w:t>
      </w:r>
      <w:r>
        <w:rPr>
          <w:rFonts w:ascii="Cambria Math" w:hAnsi="Cambria Math" w:eastAsia="仿宋"/>
        </w:rPr>
        <w:t>/4</w:t>
      </w:r>
      <w:r>
        <w:rPr>
          <w:rFonts w:ascii="Cambria Math" w:hAnsi="Cambria Math" w:eastAsia="仿宋"/>
          <w:i/>
          <w:iCs/>
        </w:rPr>
        <w:t>b</w:t>
      </w:r>
      <w:r>
        <w:rPr>
          <w:rFonts w:ascii="Cambria Math" w:hAnsi="Cambria Math"/>
        </w:rPr>
        <w:t>··</w:t>
      </w:r>
      <w:r>
        <w:rPr>
          <w:rFonts w:ascii="Times New Roman" w:hAnsi="Times New Roman"/>
        </w:rPr>
        <w:t>··················································</w:t>
      </w:r>
      <w:r>
        <w:rPr>
          <w:rFonts w:hint="eastAsia" w:ascii="宋体" w:hAnsi="宋体"/>
        </w:rPr>
        <w:t>(A.12)</w:t>
      </w:r>
    </w:p>
    <w:p w14:paraId="280C6BC5">
      <w:pPr>
        <w:snapToGrid w:val="0"/>
        <w:spacing w:line="360" w:lineRule="auto"/>
        <w:ind w:firstLine="420" w:firstLineChars="200"/>
        <w:jc w:val="right"/>
        <w:rPr>
          <w:rFonts w:ascii="Times New Roman" w:hAnsi="Times New Roman" w:eastAsia="仿宋"/>
        </w:rPr>
      </w:pPr>
      <w:r>
        <w:rPr>
          <w:rFonts w:ascii="Cambria Math" w:hAnsi="Cambria Math" w:eastAsia="仿宋"/>
          <w:i/>
          <w:iCs/>
        </w:rPr>
        <w:t>f</w:t>
      </w:r>
      <w:r>
        <w:rPr>
          <w:rFonts w:ascii="Cambria Math" w:hAnsi="Cambria Math" w:eastAsia="仿宋"/>
          <w:i/>
          <w:iCs/>
          <w:vertAlign w:val="subscript"/>
        </w:rPr>
        <w:t xml:space="preserve">MSY </w:t>
      </w:r>
      <w:r>
        <w:rPr>
          <w:rFonts w:ascii="Cambria Math" w:hAnsi="Cambria Math" w:eastAsia="仿宋"/>
        </w:rPr>
        <w:t xml:space="preserve">= </w:t>
      </w:r>
      <w:r>
        <w:rPr>
          <w:rFonts w:ascii="Cambria Math" w:hAnsi="Cambria Math" w:eastAsia="仿宋"/>
          <w:i/>
          <w:iCs/>
        </w:rPr>
        <w:t>a</w:t>
      </w:r>
      <w:r>
        <w:rPr>
          <w:rFonts w:ascii="Cambria Math" w:hAnsi="Cambria Math" w:eastAsia="仿宋"/>
        </w:rPr>
        <w:t>/2</w:t>
      </w:r>
      <w:r>
        <w:rPr>
          <w:rFonts w:ascii="Cambria Math" w:hAnsi="Cambria Math" w:eastAsia="仿宋"/>
          <w:i/>
          <w:iCs/>
        </w:rPr>
        <w:t>b</w:t>
      </w:r>
      <w:r>
        <w:rPr>
          <w:rFonts w:ascii="Cambria Math" w:hAnsi="Cambria Math"/>
        </w:rPr>
        <w:t>···</w:t>
      </w:r>
      <w:r>
        <w:rPr>
          <w:rFonts w:ascii="Times New Roman" w:hAnsi="Times New Roman"/>
        </w:rPr>
        <w:t>··················································</w:t>
      </w:r>
      <w:r>
        <w:rPr>
          <w:rFonts w:hint="eastAsia" w:ascii="宋体" w:hAnsi="宋体"/>
        </w:rPr>
        <w:t>(A.13)</w:t>
      </w:r>
    </w:p>
    <w:p w14:paraId="65D05D90">
      <w:pPr>
        <w:snapToGrid w:val="0"/>
        <w:spacing w:line="360" w:lineRule="auto"/>
        <w:ind w:firstLine="420" w:firstLineChars="200"/>
        <w:rPr>
          <w:rFonts w:ascii="宋体" w:hAnsi="宋体"/>
          <w:i/>
          <w:iCs/>
        </w:rPr>
      </w:pPr>
      <w:r>
        <w:rPr>
          <w:rFonts w:ascii="Times New Roman" w:hAnsi="Times New Roman"/>
        </w:rPr>
        <w:t>式中:</w:t>
      </w:r>
      <w:r>
        <w:rPr>
          <w:rFonts w:ascii="宋体" w:hAnsi="宋体"/>
          <w:i/>
          <w:iCs/>
        </w:rPr>
        <w:t xml:space="preserve"> </w:t>
      </w:r>
    </w:p>
    <w:p w14:paraId="49B64801">
      <w:pPr>
        <w:snapToGrid w:val="0"/>
        <w:spacing w:line="360" w:lineRule="auto"/>
        <w:ind w:firstLine="420" w:firstLineChars="200"/>
        <w:rPr>
          <w:rFonts w:ascii="宋体" w:hAnsi="宋体"/>
        </w:rPr>
      </w:pPr>
      <w:r>
        <w:rPr>
          <w:rFonts w:ascii="宋体" w:hAnsi="宋体"/>
          <w:i/>
          <w:iCs/>
        </w:rPr>
        <w:t>Y</w:t>
      </w:r>
      <w:r>
        <w:rPr>
          <w:rFonts w:ascii="宋体" w:hAnsi="宋体"/>
        </w:rPr>
        <w:t xml:space="preserve"> </w:t>
      </w:r>
      <w:r>
        <w:rPr>
          <w:rFonts w:hint="eastAsia" w:ascii="宋体" w:hAnsi="宋体"/>
          <w:bCs/>
          <w:color w:val="000000"/>
        </w:rPr>
        <w:t>——</w:t>
      </w:r>
      <w:r>
        <w:rPr>
          <w:rFonts w:ascii="宋体" w:hAnsi="宋体"/>
        </w:rPr>
        <w:t>渔获产量</w:t>
      </w:r>
      <w:r>
        <w:rPr>
          <w:rFonts w:hint="eastAsia" w:ascii="宋体" w:hAnsi="宋体"/>
        </w:rPr>
        <w:t>，单位为千克（kg）；</w:t>
      </w:r>
    </w:p>
    <w:p w14:paraId="0955F09E">
      <w:pPr>
        <w:snapToGrid w:val="0"/>
        <w:spacing w:line="360" w:lineRule="auto"/>
        <w:ind w:firstLine="420" w:firstLineChars="200"/>
        <w:rPr>
          <w:rFonts w:ascii="宋体" w:hAnsi="宋体"/>
        </w:rPr>
      </w:pPr>
      <w:r>
        <w:rPr>
          <w:rFonts w:hint="eastAsia" w:ascii="宋体" w:hAnsi="宋体"/>
          <w:i/>
          <w:iCs/>
        </w:rPr>
        <w:t xml:space="preserve">f </w:t>
      </w:r>
      <w:r>
        <w:rPr>
          <w:rFonts w:hint="eastAsia" w:ascii="宋体" w:hAnsi="宋体"/>
          <w:bCs/>
          <w:color w:val="000000"/>
        </w:rPr>
        <w:t>——</w:t>
      </w:r>
      <w:r>
        <w:rPr>
          <w:rFonts w:ascii="宋体" w:hAnsi="宋体"/>
        </w:rPr>
        <w:t>捕捞努力量</w:t>
      </w:r>
      <w:r>
        <w:rPr>
          <w:rFonts w:hint="eastAsia" w:ascii="宋体" w:hAnsi="宋体"/>
        </w:rPr>
        <w:t>；</w:t>
      </w:r>
    </w:p>
    <w:p w14:paraId="0B64A4BC">
      <w:pPr>
        <w:snapToGrid w:val="0"/>
        <w:spacing w:line="360" w:lineRule="auto"/>
        <w:ind w:firstLine="420" w:firstLineChars="200"/>
        <w:rPr>
          <w:rFonts w:ascii="宋体" w:hAnsi="宋体"/>
        </w:rPr>
      </w:pPr>
      <w:r>
        <w:rPr>
          <w:rFonts w:hint="eastAsia" w:ascii="宋体" w:hAnsi="宋体"/>
          <w:i/>
          <w:iCs/>
        </w:rPr>
        <w:t xml:space="preserve">q </w:t>
      </w:r>
      <w:r>
        <w:rPr>
          <w:rFonts w:hint="eastAsia" w:ascii="宋体" w:hAnsi="宋体"/>
          <w:bCs/>
          <w:color w:val="000000"/>
        </w:rPr>
        <w:t>——</w:t>
      </w:r>
      <w:r>
        <w:rPr>
          <w:rFonts w:ascii="宋体" w:hAnsi="宋体"/>
        </w:rPr>
        <w:t>可捕系数</w:t>
      </w:r>
      <w:r>
        <w:rPr>
          <w:rFonts w:hint="eastAsia" w:ascii="宋体" w:hAnsi="宋体"/>
        </w:rPr>
        <w:t>；</w:t>
      </w:r>
    </w:p>
    <w:p w14:paraId="333E2190">
      <w:pPr>
        <w:snapToGrid w:val="0"/>
        <w:spacing w:line="360" w:lineRule="auto"/>
        <w:ind w:firstLine="420" w:firstLineChars="200"/>
        <w:rPr>
          <w:rFonts w:ascii="宋体" w:hAnsi="宋体"/>
        </w:rPr>
      </w:pPr>
      <w:r>
        <w:rPr>
          <w:rFonts w:ascii="宋体" w:hAnsi="宋体"/>
          <w:i/>
          <w:iCs/>
        </w:rPr>
        <w:t>r</w:t>
      </w:r>
      <w:r>
        <w:rPr>
          <w:rFonts w:hint="eastAsia" w:ascii="宋体" w:hAnsi="宋体"/>
          <w:i/>
          <w:iCs/>
        </w:rPr>
        <w:t xml:space="preserve"> </w:t>
      </w:r>
      <w:r>
        <w:rPr>
          <w:rFonts w:hint="eastAsia" w:ascii="宋体" w:hAnsi="宋体"/>
          <w:bCs/>
          <w:color w:val="000000"/>
        </w:rPr>
        <w:t>——</w:t>
      </w:r>
      <w:r>
        <w:rPr>
          <w:rFonts w:ascii="宋体" w:hAnsi="宋体"/>
        </w:rPr>
        <w:t>种群内禀自然增长率</w:t>
      </w:r>
      <w:r>
        <w:rPr>
          <w:rFonts w:hint="eastAsia" w:ascii="宋体" w:hAnsi="宋体"/>
        </w:rPr>
        <w:t>；</w:t>
      </w:r>
    </w:p>
    <w:p w14:paraId="442ADAA1">
      <w:pPr>
        <w:snapToGrid w:val="0"/>
        <w:spacing w:line="360" w:lineRule="auto"/>
        <w:ind w:firstLine="420" w:firstLineChars="200"/>
        <w:rPr>
          <w:rFonts w:ascii="宋体" w:hAnsi="宋体"/>
        </w:rPr>
      </w:pPr>
      <w:r>
        <w:rPr>
          <w:rFonts w:ascii="Times New Roman" w:hAnsi="Times New Roman"/>
          <w:i/>
        </w:rPr>
        <w:t>F</w:t>
      </w:r>
      <w:r>
        <w:rPr>
          <w:rFonts w:ascii="Times New Roman" w:hAnsi="Times New Roman"/>
          <w:i/>
          <w:vertAlign w:val="subscript"/>
        </w:rPr>
        <w:t>T</w:t>
      </w:r>
      <w:r>
        <w:rPr>
          <w:rFonts w:hint="eastAsia" w:ascii="宋体" w:hAnsi="宋体"/>
          <w:i/>
          <w:iCs/>
        </w:rPr>
        <w:t xml:space="preserve"> </w:t>
      </w:r>
      <w:r>
        <w:rPr>
          <w:rFonts w:hint="eastAsia" w:ascii="宋体" w:hAnsi="宋体"/>
          <w:bCs/>
          <w:color w:val="000000"/>
        </w:rPr>
        <w:t>——</w:t>
      </w:r>
      <w:r>
        <w:rPr>
          <w:rFonts w:hint="eastAsia" w:ascii="宋体" w:hAnsi="宋体"/>
        </w:rPr>
        <w:t>水域承载力，单位为千克（kg）；</w:t>
      </w:r>
    </w:p>
    <w:p w14:paraId="7F8F3C14">
      <w:pPr>
        <w:snapToGrid w:val="0"/>
        <w:spacing w:line="360" w:lineRule="auto"/>
        <w:ind w:firstLine="420" w:firstLineChars="200"/>
        <w:rPr>
          <w:rFonts w:ascii="宋体" w:hAnsi="宋体"/>
        </w:rPr>
      </w:pPr>
      <w:r>
        <w:rPr>
          <w:rFonts w:ascii="Cambria Math" w:hAnsi="Cambria Math" w:eastAsia="仿宋"/>
          <w:i/>
          <w:iCs/>
        </w:rPr>
        <w:t>MSY</w:t>
      </w:r>
      <w:r>
        <w:rPr>
          <w:rFonts w:hint="eastAsia" w:ascii="Cambria Math" w:hAnsi="Cambria Math" w:eastAsia="仿宋"/>
          <w:i/>
          <w:iCs/>
        </w:rPr>
        <w:t xml:space="preserve"> </w:t>
      </w:r>
      <w:r>
        <w:rPr>
          <w:rFonts w:hint="eastAsia" w:ascii="宋体" w:hAnsi="宋体"/>
          <w:bCs/>
          <w:color w:val="000000"/>
        </w:rPr>
        <w:t>——</w:t>
      </w:r>
      <w:r>
        <w:rPr>
          <w:rFonts w:ascii="宋体" w:hAnsi="宋体"/>
          <w:bCs/>
          <w:color w:val="000000"/>
        </w:rPr>
        <w:t>某种群最大可持续产量，</w:t>
      </w:r>
      <w:r>
        <w:rPr>
          <w:rFonts w:hint="eastAsia" w:ascii="宋体" w:hAnsi="宋体"/>
          <w:bCs/>
          <w:color w:val="000000"/>
        </w:rPr>
        <w:t>单位为千克（kg）</w:t>
      </w:r>
      <w:r>
        <w:rPr>
          <w:rFonts w:ascii="宋体" w:hAnsi="宋体"/>
        </w:rPr>
        <w:t>。</w:t>
      </w:r>
    </w:p>
    <w:p w14:paraId="3500D177">
      <w:pPr>
        <w:ind w:firstLine="420" w:firstLineChars="200"/>
        <w:rPr>
          <w:rFonts w:ascii="宋体" w:hAnsi="宋体"/>
          <w:bCs/>
          <w:color w:val="000000"/>
        </w:rPr>
      </w:pPr>
      <w:r>
        <w:rPr>
          <w:rFonts w:ascii="宋体" w:hAnsi="宋体"/>
          <w:bCs/>
          <w:color w:val="000000"/>
        </w:rPr>
        <w:t>利用von Bertalanffy生长方程对生长参数进行计算，最终得出</w:t>
      </w:r>
      <m:oMath>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vertAlign w:val="subscript"/>
              </w:rPr>
              <m:t>∞</m:t>
            </m:r>
            <m:ctrlPr>
              <w:rPr>
                <w:rFonts w:ascii="Cambria Math" w:hAnsi="Cambria Math"/>
              </w:rPr>
            </m:ctrlPr>
          </m:sub>
        </m:sSub>
      </m:oMath>
      <w:r>
        <w:rPr>
          <w:rFonts w:ascii="宋体" w:hAnsi="宋体"/>
          <w:bCs/>
          <w:color w:val="000000"/>
        </w:rPr>
        <w:t>、</w:t>
      </w: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m:t>
            </m:r>
            <m:ctrlPr>
              <w:rPr>
                <w:rFonts w:ascii="Cambria Math" w:hAnsi="Cambria Math"/>
              </w:rPr>
            </m:ctrlPr>
          </m:sub>
        </m:sSub>
      </m:oMath>
      <w:r>
        <w:rPr>
          <w:rFonts w:ascii="宋体" w:hAnsi="宋体"/>
          <w:bCs/>
          <w:color w:val="000000"/>
        </w:rPr>
        <w:t>、</w:t>
      </w:r>
      <w:r>
        <w:rPr>
          <w:rFonts w:ascii="宋体" w:hAnsi="宋体"/>
          <w:bCs/>
          <w:i/>
          <w:iCs/>
        </w:rPr>
        <w:t>k</w:t>
      </w:r>
      <w:r>
        <w:rPr>
          <w:rFonts w:ascii="宋体" w:hAnsi="宋体"/>
          <w:bCs/>
          <w:i/>
          <w:iCs/>
          <w:vertAlign w:val="subscript"/>
        </w:rPr>
        <w:t>c</w:t>
      </w:r>
      <w:r>
        <w:rPr>
          <w:rFonts w:ascii="宋体" w:hAnsi="宋体"/>
          <w:bCs/>
          <w:color w:val="000000"/>
        </w:rPr>
        <w:t>和</w:t>
      </w:r>
      <w:r>
        <w:rPr>
          <w:rFonts w:ascii="宋体" w:hAnsi="宋体"/>
          <w:i/>
        </w:rPr>
        <w:t>t</w:t>
      </w:r>
      <w:r>
        <w:rPr>
          <w:rFonts w:ascii="宋体" w:hAnsi="宋体"/>
          <w:i/>
          <w:vertAlign w:val="subscript"/>
        </w:rPr>
        <w:t>0</w:t>
      </w:r>
      <w:r>
        <w:rPr>
          <w:rFonts w:ascii="宋体" w:hAnsi="宋体"/>
          <w:bCs/>
          <w:color w:val="000000"/>
        </w:rPr>
        <w:t>等参数。</w:t>
      </w:r>
    </w:p>
    <w:p w14:paraId="7B7081FE">
      <w:pPr>
        <w:snapToGrid w:val="0"/>
        <w:spacing w:line="360" w:lineRule="auto"/>
        <w:ind w:firstLine="420" w:firstLineChars="200"/>
        <w:jc w:val="right"/>
        <w:rPr>
          <w:rFonts w:ascii="Times New Roman" w:hAnsi="Times New Roman"/>
          <w:i/>
          <w:iCs/>
        </w:rPr>
      </w:pPr>
      <m:oMath>
        <m:sSub>
          <m:sSubPr>
            <m:ctrlPr>
              <w:rPr>
                <w:rFonts w:ascii="Cambria Math" w:hAnsi="Cambria Math" w:eastAsia="方正仿宋_GBK"/>
                <w:i/>
                <w:iCs/>
              </w:rPr>
            </m:ctrlPr>
          </m:sSubPr>
          <m:e>
            <m:r>
              <m:rPr/>
              <w:rPr>
                <w:rFonts w:ascii="Cambria Math" w:hAnsi="Cambria Math" w:eastAsia="方正仿宋_GBK"/>
              </w:rPr>
              <m:t xml:space="preserve">    W</m:t>
            </m:r>
            <m:ctrlPr>
              <w:rPr>
                <w:rFonts w:ascii="Cambria Math" w:hAnsi="Cambria Math" w:eastAsia="方正仿宋_GBK"/>
                <w:i/>
                <w:iCs/>
              </w:rPr>
            </m:ctrlPr>
          </m:e>
          <m:sub>
            <m:r>
              <m:rPr/>
              <w:rPr>
                <w:rFonts w:ascii="Cambria Math" w:hAnsi="Cambria Math" w:eastAsia="方正仿宋_GBK"/>
              </w:rPr>
              <m:t>t</m:t>
            </m:r>
            <m:ctrlPr>
              <w:rPr>
                <w:rFonts w:ascii="Cambria Math" w:hAnsi="Cambria Math" w:eastAsia="方正仿宋_GBK"/>
                <w:i/>
                <w:iCs/>
              </w:rPr>
            </m:ctrlPr>
          </m:sub>
        </m:sSub>
        <m:r>
          <m:rPr/>
          <w:rPr>
            <w:rFonts w:ascii="Cambria Math" w:hAnsi="Cambria Math" w:eastAsia="方正仿宋_GBK"/>
          </w:rPr>
          <m:t>=</m:t>
        </m:r>
        <m:sSub>
          <m:sSubPr>
            <m:ctrlPr>
              <w:rPr>
                <w:rFonts w:ascii="Cambria Math" w:hAnsi="Cambria Math" w:eastAsia="方正仿宋_GBK"/>
                <w:i/>
                <w:iCs/>
              </w:rPr>
            </m:ctrlPr>
          </m:sSubPr>
          <m:e>
            <m:r>
              <m:rPr/>
              <w:rPr>
                <w:rFonts w:ascii="Cambria Math" w:hAnsi="Cambria Math" w:eastAsia="方正仿宋_GBK"/>
              </w:rPr>
              <m:t>W</m:t>
            </m:r>
            <m:ctrlPr>
              <w:rPr>
                <w:rFonts w:ascii="Cambria Math" w:hAnsi="Cambria Math" w:eastAsia="方正仿宋_GBK"/>
                <w:i/>
                <w:iCs/>
              </w:rPr>
            </m:ctrlPr>
          </m:e>
          <m:sub>
            <m:r>
              <m:rPr/>
              <w:rPr>
                <w:rFonts w:ascii="Cambria Math" w:hAnsi="Cambria Math" w:eastAsia="方正仿宋_GBK"/>
              </w:rPr>
              <m:t>∞</m:t>
            </m:r>
            <m:ctrlPr>
              <w:rPr>
                <w:rFonts w:ascii="Cambria Math" w:hAnsi="Cambria Math" w:eastAsia="方正仿宋_GBK"/>
                <w:i/>
                <w:iCs/>
              </w:rPr>
            </m:ctrlPr>
          </m:sub>
        </m:sSub>
        <m:r>
          <m:rPr/>
          <w:rPr>
            <w:rFonts w:ascii="Cambria Math" w:hAnsi="Cambria Math" w:eastAsia="方正仿宋_GBK"/>
          </w:rPr>
          <m:t>[1</m:t>
        </m:r>
        <m:r>
          <m:rPr/>
          <w:rPr>
            <w:rFonts w:ascii="Cambria Math" w:hAnsi="Cambria Math" w:eastAsia="微软雅黑"/>
          </w:rPr>
          <m:t>−</m:t>
        </m:r>
        <m:sSup>
          <m:sSupPr>
            <m:ctrlPr>
              <w:rPr>
                <w:rFonts w:ascii="Cambria Math" w:hAnsi="Cambria Math" w:eastAsia="方正仿宋_GBK"/>
                <w:i/>
                <w:iCs/>
              </w:rPr>
            </m:ctrlPr>
          </m:sSupPr>
          <m:e>
            <m:r>
              <m:rPr/>
              <w:rPr>
                <w:rFonts w:ascii="Cambria Math" w:hAnsi="Cambria Math" w:eastAsia="方正仿宋_GBK"/>
              </w:rPr>
              <m:t>e</m:t>
            </m:r>
            <m:ctrlPr>
              <w:rPr>
                <w:rFonts w:ascii="Cambria Math" w:hAnsi="Cambria Math" w:eastAsia="方正仿宋_GBK"/>
                <w:i/>
                <w:iCs/>
              </w:rPr>
            </m:ctrlPr>
          </m:e>
          <m:sup>
            <m:sSup>
              <m:sSupPr>
                <m:ctrlPr>
                  <w:rPr>
                    <w:rFonts w:ascii="Cambria Math" w:hAnsi="Cambria Math" w:eastAsia="方正仿宋_GBK"/>
                    <w:i/>
                    <w:iCs/>
                  </w:rPr>
                </m:ctrlPr>
              </m:sSupPr>
              <m:e>
                <m:r>
                  <m:rPr/>
                  <w:rPr>
                    <w:rFonts w:ascii="Cambria Math" w:hAnsi="Cambria Math" w:eastAsia="微软雅黑"/>
                  </w:rPr>
                  <m:t>−</m:t>
                </m:r>
                <m:sSub>
                  <m:sSubPr>
                    <m:ctrlPr>
                      <w:rPr>
                        <w:rFonts w:ascii="Cambria Math" w:hAnsi="Cambria Math" w:eastAsia="方正仿宋_GBK"/>
                        <w:i/>
                      </w:rPr>
                    </m:ctrlPr>
                  </m:sSubPr>
                  <m:e>
                    <m:r>
                      <m:rPr/>
                      <w:rPr>
                        <w:rFonts w:ascii="Cambria Math" w:hAnsi="Cambria Math" w:eastAsia="方正仿宋_GBK"/>
                      </w:rPr>
                      <m:t>k</m:t>
                    </m:r>
                    <m:ctrlPr>
                      <w:rPr>
                        <w:rFonts w:ascii="Cambria Math" w:hAnsi="Cambria Math" w:eastAsia="方正仿宋_GBK"/>
                        <w:i/>
                      </w:rPr>
                    </m:ctrlPr>
                  </m:e>
                  <m:sub>
                    <m:r>
                      <m:rPr/>
                      <w:rPr>
                        <w:rFonts w:ascii="Cambria Math" w:hAnsi="Cambria Math" w:eastAsia="方正仿宋_GBK"/>
                      </w:rPr>
                      <m:t>c</m:t>
                    </m:r>
                    <m:ctrlPr>
                      <w:rPr>
                        <w:rFonts w:ascii="Cambria Math" w:hAnsi="Cambria Math" w:eastAsia="方正仿宋_GBK"/>
                        <w:i/>
                      </w:rPr>
                    </m:ctrlPr>
                  </m:sub>
                </m:sSub>
                <m:r>
                  <m:rPr/>
                  <w:rPr>
                    <w:rFonts w:ascii="Cambria Math" w:hAnsi="Cambria Math" w:eastAsia="方正仿宋_GBK"/>
                  </w:rPr>
                  <m:t>(t</m:t>
                </m:r>
                <m:r>
                  <m:rPr/>
                  <w:rPr>
                    <w:rFonts w:ascii="Cambria Math" w:hAnsi="Cambria Math" w:eastAsia="微软雅黑"/>
                  </w:rPr>
                  <m:t>−</m:t>
                </m:r>
                <m:sSub>
                  <m:sSubPr>
                    <m:ctrlPr>
                      <w:rPr>
                        <w:rFonts w:ascii="Cambria Math" w:hAnsi="Cambria Math" w:eastAsia="方正仿宋_GBK"/>
                        <w:i/>
                        <w:iCs/>
                      </w:rPr>
                    </m:ctrlPr>
                  </m:sSubPr>
                  <m:e>
                    <m:r>
                      <m:rPr/>
                      <w:rPr>
                        <w:rFonts w:ascii="Cambria Math" w:hAnsi="Cambria Math" w:eastAsia="方正仿宋_GBK"/>
                      </w:rPr>
                      <m:t>t</m:t>
                    </m:r>
                    <m:ctrlPr>
                      <w:rPr>
                        <w:rFonts w:ascii="Cambria Math" w:hAnsi="Cambria Math" w:eastAsia="方正仿宋_GBK"/>
                        <w:i/>
                        <w:iCs/>
                      </w:rPr>
                    </m:ctrlPr>
                  </m:e>
                  <m:sub>
                    <m:r>
                      <m:rPr/>
                      <w:rPr>
                        <w:rFonts w:ascii="Cambria Math" w:hAnsi="Cambria Math" w:eastAsia="方正仿宋_GBK"/>
                      </w:rPr>
                      <m:t>0</m:t>
                    </m:r>
                    <m:ctrlPr>
                      <w:rPr>
                        <w:rFonts w:ascii="Cambria Math" w:hAnsi="Cambria Math" w:eastAsia="方正仿宋_GBK"/>
                        <w:i/>
                        <w:iCs/>
                      </w:rPr>
                    </m:ctrlPr>
                  </m:sub>
                </m:sSub>
                <m:r>
                  <m:rPr/>
                  <w:rPr>
                    <w:rFonts w:ascii="Cambria Math" w:hAnsi="Cambria Math" w:eastAsia="方正仿宋_GBK"/>
                  </w:rPr>
                  <m:t>)</m:t>
                </m:r>
                <m:ctrlPr>
                  <w:rPr>
                    <w:rFonts w:ascii="Cambria Math" w:hAnsi="Cambria Math" w:eastAsia="方正仿宋_GBK"/>
                    <w:i/>
                    <w:iCs/>
                  </w:rPr>
                </m:ctrlPr>
              </m:e>
              <m:sup>
                <m:r>
                  <m:rPr/>
                  <w:rPr>
                    <w:rFonts w:ascii="Cambria Math" w:hAnsi="Cambria Math" w:eastAsia="方正仿宋_GBK"/>
                  </w:rPr>
                  <m:t>3</m:t>
                </m:r>
                <m:ctrlPr>
                  <w:rPr>
                    <w:rFonts w:ascii="Cambria Math" w:hAnsi="Cambria Math" w:eastAsia="方正仿宋_GBK"/>
                    <w:i/>
                    <w:iCs/>
                  </w:rPr>
                </m:ctrlPr>
              </m:sup>
            </m:sSup>
            <m:ctrlPr>
              <w:rPr>
                <w:rFonts w:ascii="Cambria Math" w:hAnsi="Cambria Math" w:eastAsia="方正仿宋_GBK"/>
                <w:i/>
                <w:iCs/>
              </w:rPr>
            </m:ctrlPr>
          </m:sup>
        </m:sSup>
        <m:r>
          <m:rPr>
            <m:sty m:val="p"/>
          </m:rPr>
          <w:rPr>
            <w:rFonts w:ascii="Cambria Math" w:hAnsi="Cambria Math" w:eastAsia="方正仿宋_GBK"/>
          </w:rPr>
          <w:sym w:font="Symbol" w:char="F05D"/>
        </m:r>
      </m:oMath>
      <w:r>
        <w:rPr>
          <w:rFonts w:ascii="Times New Roman" w:hAnsi="Times New Roman"/>
          <w:i/>
          <w:iCs/>
        </w:rPr>
        <w:t>·</w:t>
      </w:r>
      <w:r>
        <w:rPr>
          <w:rFonts w:ascii="Times New Roman" w:hAnsi="Times New Roman"/>
        </w:rPr>
        <w:t>······································</w:t>
      </w:r>
      <w:r>
        <w:rPr>
          <w:rFonts w:hint="eastAsia" w:ascii="宋体" w:hAnsi="宋体"/>
        </w:rPr>
        <w:t>(A.14)</w:t>
      </w:r>
    </w:p>
    <w:p w14:paraId="2637DD38">
      <w:pPr>
        <w:snapToGrid w:val="0"/>
        <w:spacing w:line="360" w:lineRule="auto"/>
        <w:ind w:firstLine="420" w:firstLineChars="200"/>
        <w:jc w:val="right"/>
        <w:rPr>
          <w:rFonts w:ascii="Times New Roman" w:hAnsi="Times New Roman"/>
          <w:i/>
          <w:iCs/>
        </w:rPr>
      </w:pPr>
      <m:oMath>
        <m:sSub>
          <m:sSubPr>
            <m:ctrlPr>
              <w:rPr>
                <w:rFonts w:ascii="Cambria Math" w:hAnsi="Cambria Math" w:eastAsia="方正仿宋_GBK"/>
                <w:i/>
                <w:iCs/>
              </w:rPr>
            </m:ctrlPr>
          </m:sSubPr>
          <m:e>
            <m:r>
              <m:rPr/>
              <w:rPr>
                <w:rFonts w:ascii="Cambria Math" w:hAnsi="Cambria Math" w:eastAsia="方正仿宋_GBK"/>
              </w:rPr>
              <m:t xml:space="preserve"> L</m:t>
            </m:r>
            <m:ctrlPr>
              <w:rPr>
                <w:rFonts w:ascii="Cambria Math" w:hAnsi="Cambria Math" w:eastAsia="方正仿宋_GBK"/>
                <w:i/>
                <w:iCs/>
              </w:rPr>
            </m:ctrlPr>
          </m:e>
          <m:sub>
            <m:r>
              <m:rPr/>
              <w:rPr>
                <w:rFonts w:ascii="Cambria Math" w:hAnsi="Cambria Math" w:eastAsia="方正仿宋_GBK"/>
              </w:rPr>
              <m:t>t</m:t>
            </m:r>
            <m:ctrlPr>
              <w:rPr>
                <w:rFonts w:ascii="Cambria Math" w:hAnsi="Cambria Math" w:eastAsia="方正仿宋_GBK"/>
                <w:i/>
                <w:iCs/>
              </w:rPr>
            </m:ctrlPr>
          </m:sub>
        </m:sSub>
        <m:r>
          <m:rPr/>
          <w:rPr>
            <w:rFonts w:ascii="Cambria Math" w:hAnsi="Cambria Math" w:eastAsia="方正仿宋_GBK"/>
          </w:rPr>
          <m:t>=</m:t>
        </m:r>
        <m:sSub>
          <m:sSubPr>
            <m:ctrlPr>
              <w:rPr>
                <w:rFonts w:ascii="Cambria Math" w:hAnsi="Cambria Math" w:eastAsia="方正仿宋_GBK"/>
                <w:i/>
                <w:iCs/>
              </w:rPr>
            </m:ctrlPr>
          </m:sSubPr>
          <m:e>
            <m:r>
              <m:rPr/>
              <w:rPr>
                <w:rFonts w:ascii="Cambria Math" w:hAnsi="Cambria Math" w:eastAsia="方正仿宋_GBK"/>
              </w:rPr>
              <m:t>L</m:t>
            </m:r>
            <m:ctrlPr>
              <w:rPr>
                <w:rFonts w:ascii="Cambria Math" w:hAnsi="Cambria Math" w:eastAsia="方正仿宋_GBK"/>
                <w:i/>
                <w:iCs/>
              </w:rPr>
            </m:ctrlPr>
          </m:e>
          <m:sub>
            <m:r>
              <m:rPr/>
              <w:rPr>
                <w:rFonts w:ascii="Cambria Math" w:hAnsi="Cambria Math" w:eastAsia="方正仿宋_GBK"/>
              </w:rPr>
              <m:t>∞</m:t>
            </m:r>
            <m:ctrlPr>
              <w:rPr>
                <w:rFonts w:ascii="Cambria Math" w:hAnsi="Cambria Math" w:eastAsia="方正仿宋_GBK"/>
                <w:i/>
                <w:iCs/>
              </w:rPr>
            </m:ctrlPr>
          </m:sub>
        </m:sSub>
        <m:r>
          <m:rPr/>
          <w:rPr>
            <w:rFonts w:ascii="Cambria Math" w:hAnsi="Cambria Math" w:eastAsia="方正仿宋_GBK"/>
          </w:rPr>
          <m:t>[1</m:t>
        </m:r>
        <m:sSup>
          <m:sSupPr>
            <m:ctrlPr>
              <w:rPr>
                <w:rFonts w:ascii="Cambria Math" w:hAnsi="Cambria Math" w:eastAsia="方正仿宋_GBK"/>
                <w:i/>
                <w:iCs/>
              </w:rPr>
            </m:ctrlPr>
          </m:sSupPr>
          <m:e>
            <m:r>
              <m:rPr/>
              <w:rPr>
                <w:rFonts w:ascii="Cambria Math" w:hAnsi="Cambria Math" w:eastAsia="微软雅黑"/>
              </w:rPr>
              <m:t>−</m:t>
            </m:r>
            <m:r>
              <m:rPr/>
              <w:rPr>
                <w:rFonts w:ascii="Cambria Math" w:hAnsi="Cambria Math" w:eastAsia="方正仿宋_GBK"/>
              </w:rPr>
              <m:t>e</m:t>
            </m:r>
            <m:ctrlPr>
              <w:rPr>
                <w:rFonts w:ascii="Cambria Math" w:hAnsi="Cambria Math" w:eastAsia="方正仿宋_GBK"/>
                <w:i/>
                <w:iCs/>
              </w:rPr>
            </m:ctrlPr>
          </m:e>
          <m:sup>
            <m:r>
              <m:rPr/>
              <w:rPr>
                <w:rFonts w:ascii="Cambria Math" w:hAnsi="Cambria Math" w:eastAsia="微软雅黑"/>
              </w:rPr>
              <m:t>−</m:t>
            </m:r>
            <m:sSub>
              <m:sSubPr>
                <m:ctrlPr>
                  <w:rPr>
                    <w:rFonts w:ascii="Cambria Math" w:hAnsi="Cambria Math" w:eastAsia="方正仿宋_GBK"/>
                    <w:i/>
                  </w:rPr>
                </m:ctrlPr>
              </m:sSubPr>
              <m:e>
                <m:r>
                  <m:rPr/>
                  <w:rPr>
                    <w:rFonts w:ascii="Cambria Math" w:hAnsi="Cambria Math" w:eastAsia="方正仿宋_GBK"/>
                  </w:rPr>
                  <m:t>k</m:t>
                </m:r>
                <m:ctrlPr>
                  <w:rPr>
                    <w:rFonts w:ascii="Cambria Math" w:hAnsi="Cambria Math" w:eastAsia="方正仿宋_GBK"/>
                    <w:i/>
                  </w:rPr>
                </m:ctrlPr>
              </m:e>
              <m:sub>
                <m:r>
                  <m:rPr/>
                  <w:rPr>
                    <w:rFonts w:ascii="Cambria Math" w:hAnsi="Cambria Math" w:eastAsia="方正仿宋_GBK"/>
                  </w:rPr>
                  <m:t>c</m:t>
                </m:r>
                <m:ctrlPr>
                  <w:rPr>
                    <w:rFonts w:ascii="Cambria Math" w:hAnsi="Cambria Math" w:eastAsia="方正仿宋_GBK"/>
                    <w:i/>
                  </w:rPr>
                </m:ctrlPr>
              </m:sub>
            </m:sSub>
            <m:r>
              <m:rPr/>
              <w:rPr>
                <w:rFonts w:ascii="Cambria Math" w:hAnsi="Cambria Math" w:eastAsia="方正仿宋_GBK"/>
              </w:rPr>
              <m:t>(t</m:t>
            </m:r>
            <m:r>
              <m:rPr/>
              <w:rPr>
                <w:rFonts w:ascii="Cambria Math" w:hAnsi="Cambria Math" w:eastAsia="微软雅黑"/>
              </w:rPr>
              <m:t>−</m:t>
            </m:r>
            <m:sSub>
              <m:sSubPr>
                <m:ctrlPr>
                  <w:rPr>
                    <w:rFonts w:ascii="Cambria Math" w:hAnsi="Cambria Math" w:eastAsia="方正仿宋_GBK"/>
                    <w:i/>
                    <w:iCs/>
                  </w:rPr>
                </m:ctrlPr>
              </m:sSubPr>
              <m:e>
                <m:r>
                  <m:rPr/>
                  <w:rPr>
                    <w:rFonts w:ascii="Cambria Math" w:hAnsi="Cambria Math" w:eastAsia="方正仿宋_GBK"/>
                  </w:rPr>
                  <m:t>t</m:t>
                </m:r>
                <m:ctrlPr>
                  <w:rPr>
                    <w:rFonts w:ascii="Cambria Math" w:hAnsi="Cambria Math" w:eastAsia="方正仿宋_GBK"/>
                    <w:i/>
                    <w:iCs/>
                  </w:rPr>
                </m:ctrlPr>
              </m:e>
              <m:sub>
                <m:r>
                  <m:rPr/>
                  <w:rPr>
                    <w:rFonts w:ascii="Cambria Math" w:hAnsi="Cambria Math" w:eastAsia="方正仿宋_GBK"/>
                  </w:rPr>
                  <m:t>0</m:t>
                </m:r>
                <m:ctrlPr>
                  <w:rPr>
                    <w:rFonts w:ascii="Cambria Math" w:hAnsi="Cambria Math" w:eastAsia="方正仿宋_GBK"/>
                    <w:i/>
                    <w:iCs/>
                  </w:rPr>
                </m:ctrlPr>
              </m:sub>
            </m:sSub>
            <m:r>
              <m:rPr/>
              <w:rPr>
                <w:rFonts w:ascii="Cambria Math" w:hAnsi="Cambria Math" w:eastAsia="方正仿宋_GBK"/>
              </w:rPr>
              <m:t>)</m:t>
            </m:r>
            <m:ctrlPr>
              <w:rPr>
                <w:rFonts w:ascii="Cambria Math" w:hAnsi="Cambria Math" w:eastAsia="方正仿宋_GBK"/>
                <w:i/>
                <w:iCs/>
              </w:rPr>
            </m:ctrlPr>
          </m:sup>
        </m:sSup>
      </m:oMath>
      <w:r>
        <w:rPr>
          <w:rFonts w:ascii="Cambria Math" w:hAnsi="Cambria Math"/>
        </w:rPr>
        <w:sym w:font="Symbol" w:char="F05D"/>
      </w:r>
      <w:r>
        <w:rPr>
          <w:rFonts w:ascii="Times New Roman" w:hAnsi="Times New Roman"/>
        </w:rPr>
        <w:t>···············································</w:t>
      </w:r>
      <w:r>
        <w:rPr>
          <w:rFonts w:hint="eastAsia" w:ascii="宋体" w:hAnsi="宋体"/>
        </w:rPr>
        <w:t>(A.15)</w:t>
      </w:r>
    </w:p>
    <w:p w14:paraId="5D1D9C9E">
      <w:pPr>
        <w:snapToGrid w:val="0"/>
        <w:spacing w:line="360" w:lineRule="auto"/>
        <w:ind w:firstLine="420" w:firstLineChars="200"/>
        <w:rPr>
          <w:rFonts w:ascii="Times New Roman" w:hAnsi="Times New Roman"/>
        </w:rPr>
      </w:pPr>
      <w:r>
        <w:rPr>
          <w:rFonts w:ascii="Times New Roman" w:hAnsi="Times New Roman"/>
        </w:rPr>
        <w:t>式中：</w:t>
      </w:r>
    </w:p>
    <w:p w14:paraId="1AAB79D1">
      <w:pPr>
        <w:snapToGrid w:val="0"/>
        <w:spacing w:line="360" w:lineRule="auto"/>
        <w:ind w:firstLine="420" w:firstLineChars="200"/>
        <w:rPr>
          <w:rFonts w:ascii="宋体" w:hAnsi="宋体"/>
          <w:bCs/>
          <w:color w:val="000000"/>
        </w:rPr>
      </w:pP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t</m:t>
            </m:r>
            <m:ctrlPr>
              <w:rPr>
                <w:rFonts w:ascii="Cambria Math" w:hAnsi="Cambria Math"/>
              </w:rPr>
            </m:ctrlPr>
          </m:sub>
        </m:sSub>
      </m:oMath>
      <w:r>
        <w:rPr>
          <w:rFonts w:hint="eastAsia" w:ascii="宋体" w:hAnsi="宋体"/>
        </w:rPr>
        <w:t xml:space="preserve"> </w:t>
      </w:r>
      <w:r>
        <w:rPr>
          <w:rFonts w:hint="eastAsia" w:ascii="宋体" w:hAnsi="宋体"/>
          <w:bCs/>
          <w:color w:val="000000"/>
        </w:rPr>
        <w:t>——</w:t>
      </w:r>
      <w:r>
        <w:rPr>
          <w:rFonts w:ascii="宋体" w:hAnsi="宋体"/>
        </w:rPr>
        <w:t>t龄鱼体长</w:t>
      </w:r>
      <w:r>
        <w:rPr>
          <w:rFonts w:hint="eastAsia" w:ascii="宋体" w:hAnsi="宋体"/>
        </w:rPr>
        <w:t>，单位为厘米（cm）；</w:t>
      </w:r>
    </w:p>
    <w:p w14:paraId="4D074B40">
      <w:pPr>
        <w:snapToGrid w:val="0"/>
        <w:spacing w:line="360" w:lineRule="auto"/>
        <w:ind w:firstLine="420" w:firstLineChars="200"/>
        <w:rPr>
          <w:rFonts w:ascii="宋体" w:hAnsi="宋体"/>
        </w:rPr>
      </w:pP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 xml:space="preserve"> </m:t>
        </m:r>
      </m:oMath>
      <w:r>
        <w:rPr>
          <w:rFonts w:hint="eastAsia" w:ascii="宋体" w:hAnsi="宋体"/>
          <w:bCs/>
          <w:color w:val="000000"/>
        </w:rPr>
        <w:t>——</w:t>
      </w:r>
      <w:r>
        <w:rPr>
          <w:rFonts w:ascii="宋体" w:hAnsi="宋体"/>
          <w:i/>
          <w:iCs/>
        </w:rPr>
        <w:t>t</w:t>
      </w:r>
      <w:r>
        <w:rPr>
          <w:rFonts w:ascii="宋体" w:hAnsi="宋体"/>
        </w:rPr>
        <w:t>龄鱼体重</w:t>
      </w:r>
      <w:r>
        <w:rPr>
          <w:rFonts w:hint="eastAsia" w:ascii="宋体" w:hAnsi="宋体"/>
        </w:rPr>
        <w:t>，单位为克（g）</w:t>
      </w:r>
      <w:r>
        <w:rPr>
          <w:rFonts w:ascii="宋体" w:hAnsi="宋体"/>
        </w:rPr>
        <w:t>；</w:t>
      </w:r>
    </w:p>
    <w:p w14:paraId="2745A656">
      <w:pPr>
        <w:snapToGrid w:val="0"/>
        <w:spacing w:line="360" w:lineRule="auto"/>
        <w:ind w:firstLine="420" w:firstLineChars="200"/>
        <w:rPr>
          <w:rFonts w:ascii="宋体" w:hAnsi="宋体"/>
        </w:rPr>
      </w:pPr>
      <m:oMath>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vertAlign w:val="subscript"/>
              </w:rPr>
              <m:t>∞</m:t>
            </m:r>
            <m:ctrlPr>
              <w:rPr>
                <w:rFonts w:ascii="Cambria Math" w:hAnsi="Cambria Math"/>
              </w:rPr>
            </m:ctrlPr>
          </m:sub>
        </m:sSub>
        <m:r>
          <m:rPr/>
          <w:rPr>
            <w:rFonts w:ascii="Cambria Math" w:hAnsi="Cambria Math"/>
          </w:rPr>
          <m:t xml:space="preserve"> </m:t>
        </m:r>
      </m:oMath>
      <w:r>
        <w:rPr>
          <w:rFonts w:hint="eastAsia" w:ascii="宋体" w:hAnsi="宋体"/>
          <w:bCs/>
          <w:color w:val="000000"/>
        </w:rPr>
        <w:t>——</w:t>
      </w:r>
      <w:r>
        <w:rPr>
          <w:rFonts w:ascii="宋体" w:hAnsi="宋体"/>
          <w:i/>
          <w:iCs/>
        </w:rPr>
        <w:t>t</w:t>
      </w:r>
      <w:r>
        <w:rPr>
          <w:rFonts w:ascii="宋体" w:hAnsi="宋体"/>
        </w:rPr>
        <w:t>无穷大时，鱼的渐近体长</w:t>
      </w:r>
      <w:r>
        <w:rPr>
          <w:rFonts w:hint="eastAsia" w:ascii="宋体" w:hAnsi="宋体"/>
        </w:rPr>
        <w:t>, 单位为厘米（cm）</w:t>
      </w:r>
      <w:r>
        <w:rPr>
          <w:rFonts w:ascii="宋体" w:hAnsi="宋体"/>
        </w:rPr>
        <w:t>；</w:t>
      </w:r>
    </w:p>
    <w:p w14:paraId="48899146">
      <w:pPr>
        <w:snapToGrid w:val="0"/>
        <w:spacing w:line="360" w:lineRule="auto"/>
        <w:ind w:firstLine="420" w:firstLineChars="200"/>
        <w:rPr>
          <w:rFonts w:ascii="宋体" w:hAnsi="宋体"/>
        </w:rPr>
      </w:pP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m:t>
            </m:r>
            <m:ctrlPr>
              <w:rPr>
                <w:rFonts w:ascii="Cambria Math" w:hAnsi="Cambria Math"/>
              </w:rPr>
            </m:ctrlPr>
          </m:sub>
        </m:sSub>
        <m:r>
          <m:rPr>
            <m:sty m:val="p"/>
          </m:rPr>
          <w:rPr>
            <w:rFonts w:ascii="Cambria Math" w:hAnsi="Cambria Math"/>
            <w:color w:val="000000"/>
          </w:rPr>
          <m:t xml:space="preserve"> </m:t>
        </m:r>
        <m:r>
          <m:rPr>
            <m:sty m:val="p"/>
          </m:rPr>
          <w:rPr>
            <w:rFonts w:hint="eastAsia" w:ascii="Cambria Math" w:hAnsi="Cambria Math"/>
            <w:color w:val="000000"/>
          </w:rPr>
          <m:t>——</m:t>
        </m:r>
      </m:oMath>
      <w:r>
        <w:rPr>
          <w:rFonts w:ascii="宋体" w:hAnsi="宋体"/>
          <w:i/>
          <w:iCs/>
        </w:rPr>
        <w:t>t</w:t>
      </w:r>
      <w:r>
        <w:rPr>
          <w:rFonts w:ascii="宋体" w:hAnsi="宋体"/>
        </w:rPr>
        <w:t>无穷大时，鱼的渐近体重</w:t>
      </w:r>
      <w:r>
        <w:rPr>
          <w:rFonts w:hint="eastAsia" w:ascii="宋体" w:hAnsi="宋体"/>
        </w:rPr>
        <w:t>单位为克（g）</w:t>
      </w:r>
      <w:r>
        <w:rPr>
          <w:rFonts w:ascii="宋体" w:hAnsi="宋体"/>
        </w:rPr>
        <w:t>；</w:t>
      </w:r>
    </w:p>
    <w:p w14:paraId="29E194D7">
      <w:pPr>
        <w:snapToGrid w:val="0"/>
        <w:spacing w:line="360" w:lineRule="auto"/>
        <w:ind w:firstLine="420" w:firstLineChars="200"/>
        <w:rPr>
          <w:rFonts w:ascii="宋体" w:hAnsi="宋体"/>
        </w:rPr>
      </w:pPr>
      <w:r>
        <w:rPr>
          <w:rFonts w:ascii="宋体" w:hAnsi="宋体"/>
          <w:bCs/>
          <w:i/>
          <w:iCs/>
        </w:rPr>
        <w:t>k</w:t>
      </w:r>
      <w:r>
        <w:rPr>
          <w:rFonts w:ascii="宋体" w:hAnsi="宋体"/>
          <w:bCs/>
          <w:i/>
          <w:iCs/>
          <w:vertAlign w:val="subscript"/>
        </w:rPr>
        <w:t>c</w:t>
      </w:r>
      <m:oMath>
        <m:r>
          <m:rPr/>
          <w:rPr>
            <w:rFonts w:ascii="Cambria Math" w:hAnsi="Cambria Math"/>
            <w:vertAlign w:val="subscript"/>
          </w:rPr>
          <m:t xml:space="preserve">  </m:t>
        </m:r>
        <m:r>
          <m:rPr>
            <m:sty m:val="p"/>
          </m:rPr>
          <w:rPr>
            <w:rFonts w:hint="eastAsia" w:ascii="Cambria Math" w:hAnsi="Cambria Math"/>
            <w:color w:val="000000"/>
          </w:rPr>
          <m:t>——</m:t>
        </m:r>
      </m:oMath>
      <w:r>
        <w:rPr>
          <w:rFonts w:ascii="宋体" w:hAnsi="宋体"/>
        </w:rPr>
        <w:t>生长曲线的曲率参数；</w:t>
      </w:r>
    </w:p>
    <w:p w14:paraId="482E6F35">
      <w:pPr>
        <w:snapToGrid w:val="0"/>
        <w:spacing w:line="360" w:lineRule="auto"/>
        <w:ind w:firstLine="420" w:firstLineChars="200"/>
        <w:rPr>
          <w:rFonts w:ascii="宋体" w:hAnsi="宋体"/>
        </w:rPr>
      </w:pPr>
      <w:r>
        <w:rPr>
          <w:rFonts w:ascii="宋体" w:hAnsi="宋体"/>
          <w:i/>
          <w:iCs/>
        </w:rPr>
        <w:t>t</w:t>
      </w:r>
      <w:r>
        <w:rPr>
          <w:rFonts w:ascii="宋体" w:hAnsi="宋体"/>
          <w:i/>
          <w:iCs/>
          <w:vertAlign w:val="subscript"/>
        </w:rPr>
        <w:t>0</w:t>
      </w:r>
      <m:oMath>
        <m:r>
          <m:rPr/>
          <w:rPr>
            <w:rFonts w:ascii="Cambria Math" w:hAnsi="Cambria Math"/>
            <w:vertAlign w:val="subscript"/>
          </w:rPr>
          <m:t xml:space="preserve">  </m:t>
        </m:r>
        <m:r>
          <m:rPr>
            <m:sty m:val="p"/>
          </m:rPr>
          <w:rPr>
            <w:rFonts w:hint="eastAsia" w:ascii="Cambria Math" w:hAnsi="Cambria Math"/>
            <w:color w:val="000000"/>
          </w:rPr>
          <m:t>——</m:t>
        </m:r>
      </m:oMath>
      <w:r>
        <w:rPr>
          <w:rFonts w:ascii="宋体" w:hAnsi="宋体"/>
        </w:rPr>
        <w:t>理论上体长和体重等于0 时的年龄。</w:t>
      </w:r>
    </w:p>
    <w:p w14:paraId="386D1122">
      <w:pPr>
        <w:snapToGrid w:val="0"/>
        <w:spacing w:line="360" w:lineRule="auto"/>
        <w:ind w:firstLine="420" w:firstLineChars="200"/>
        <w:rPr>
          <w:rFonts w:ascii="Times New Roman" w:hAnsi="Times New Roman"/>
        </w:rPr>
      </w:pPr>
      <w:r>
        <w:rPr>
          <w:rFonts w:ascii="宋体" w:hAnsi="宋体"/>
        </w:rPr>
        <w:t>依据</w:t>
      </w:r>
      <w:r>
        <w:rPr>
          <w:rFonts w:hint="eastAsia" w:ascii="宋体" w:hAnsi="宋体"/>
        </w:rPr>
        <w:t>（A.16）</w:t>
      </w:r>
      <w:r>
        <w:rPr>
          <w:rFonts w:ascii="宋体" w:hAnsi="宋体"/>
        </w:rPr>
        <w:t>计算出总死亡系数</w:t>
      </w:r>
      <w:r>
        <w:rPr>
          <w:rFonts w:ascii="宋体" w:hAnsi="宋体"/>
          <w:i/>
          <w:iCs/>
        </w:rPr>
        <w:t>Z</w:t>
      </w:r>
      <w:r>
        <w:rPr>
          <w:rFonts w:ascii="宋体" w:hAnsi="宋体"/>
        </w:rPr>
        <w:t>：</w:t>
      </w:r>
    </w:p>
    <w:p w14:paraId="4B3706C3">
      <w:pPr>
        <w:snapToGrid w:val="0"/>
        <w:spacing w:line="360" w:lineRule="auto"/>
        <w:ind w:firstLine="420" w:firstLineChars="200"/>
        <w:jc w:val="right"/>
        <w:rPr>
          <w:rFonts w:ascii="Times New Roman" w:hAnsi="Times New Roman" w:eastAsia="方正仿宋_GBK"/>
        </w:rPr>
      </w:pPr>
      <w:r>
        <w:rPr>
          <w:rFonts w:ascii="Cambria Math" w:hAnsi="Cambria Math" w:eastAsia="方正仿宋_GBK"/>
          <w:i/>
        </w:rPr>
        <w:t>Z</w:t>
      </w:r>
      <w:r>
        <w:rPr>
          <w:rFonts w:ascii="Cambria Math" w:hAnsi="Cambria Math" w:eastAsia="方正仿宋_GBK"/>
        </w:rPr>
        <w:t xml:space="preserve"> = </w:t>
      </w:r>
      <m:oMath>
        <m:f>
          <m:fPr>
            <m:ctrlPr>
              <w:rPr>
                <w:rFonts w:ascii="Cambria Math" w:hAnsi="Cambria Math" w:eastAsia="方正仿宋_GBK"/>
              </w:rPr>
            </m:ctrlPr>
          </m:fPr>
          <m:num>
            <m:r>
              <m:rPr/>
              <w:rPr>
                <w:rFonts w:ascii="Cambria Math" w:hAnsi="Cambria Math" w:eastAsia="方正仿宋_GBK"/>
              </w:rPr>
              <m:t>(</m:t>
            </m:r>
            <m:sSub>
              <m:sSubPr>
                <m:ctrlPr>
                  <w:rPr>
                    <w:rFonts w:ascii="Cambria Math" w:hAnsi="Cambria Math" w:eastAsia="方正仿宋_GBK"/>
                    <w:i/>
                  </w:rPr>
                </m:ctrlPr>
              </m:sSubPr>
              <m:e>
                <m:r>
                  <m:rPr/>
                  <w:rPr>
                    <w:rFonts w:ascii="Cambria Math" w:hAnsi="Cambria Math" w:eastAsia="方正仿宋_GBK"/>
                  </w:rPr>
                  <m:t>L</m:t>
                </m:r>
                <m:ctrlPr>
                  <w:rPr>
                    <w:rFonts w:ascii="Cambria Math" w:hAnsi="Cambria Math" w:eastAsia="方正仿宋_GBK"/>
                    <w:i/>
                  </w:rPr>
                </m:ctrlPr>
              </m:e>
              <m:sub>
                <m:r>
                  <m:rPr/>
                  <w:rPr>
                    <w:rFonts w:ascii="Cambria Math" w:hAnsi="Cambria Math" w:eastAsia="方正仿宋_GBK"/>
                  </w:rPr>
                  <m:t>∞</m:t>
                </m:r>
                <m:ctrlPr>
                  <w:rPr>
                    <w:rFonts w:ascii="Cambria Math" w:hAnsi="Cambria Math" w:eastAsia="方正仿宋_GBK"/>
                    <w:i/>
                  </w:rPr>
                </m:ctrlPr>
              </m:sub>
            </m:sSub>
            <m:r>
              <m:rPr/>
              <w:rPr>
                <w:rFonts w:ascii="Cambria Math" w:hAnsi="Cambria Math" w:eastAsia="微软雅黑"/>
              </w:rPr>
              <m:t>−</m:t>
            </m:r>
            <m:acc>
              <m:accPr>
                <m:chr m:val="̅"/>
                <m:ctrlPr>
                  <w:rPr>
                    <w:rFonts w:ascii="Cambria Math" w:hAnsi="Cambria Math" w:eastAsia="方正仿宋_GBK"/>
                    <w:i/>
                  </w:rPr>
                </m:ctrlPr>
              </m:accPr>
              <m:e>
                <m:r>
                  <m:rPr/>
                  <w:rPr>
                    <w:rFonts w:ascii="Cambria Math" w:hAnsi="Cambria Math" w:eastAsia="方正仿宋_GBK"/>
                  </w:rPr>
                  <m:t>L</m:t>
                </m:r>
                <m:ctrlPr>
                  <w:rPr>
                    <w:rFonts w:ascii="Cambria Math" w:hAnsi="Cambria Math" w:eastAsia="方正仿宋_GBK"/>
                    <w:i/>
                  </w:rPr>
                </m:ctrlPr>
              </m:e>
            </m:acc>
            <m:r>
              <m:rPr/>
              <w:rPr>
                <w:rFonts w:ascii="Cambria Math" w:hAnsi="Cambria Math" w:eastAsia="方正仿宋_GBK"/>
              </w:rPr>
              <m:t>)</m:t>
            </m:r>
            <m:sSub>
              <m:sSubPr>
                <m:ctrlPr>
                  <w:rPr>
                    <w:rFonts w:ascii="Cambria Math" w:hAnsi="Cambria Math" w:eastAsia="方正仿宋_GBK"/>
                    <w:i/>
                  </w:rPr>
                </m:ctrlPr>
              </m:sSubPr>
              <m:e>
                <m:r>
                  <m:rPr/>
                  <w:rPr>
                    <w:rFonts w:ascii="Cambria Math" w:hAnsi="Cambria Math" w:eastAsia="方正仿宋_GBK"/>
                  </w:rPr>
                  <m:t>K</m:t>
                </m:r>
                <m:ctrlPr>
                  <w:rPr>
                    <w:rFonts w:ascii="Cambria Math" w:hAnsi="Cambria Math" w:eastAsia="方正仿宋_GBK"/>
                    <w:i/>
                  </w:rPr>
                </m:ctrlPr>
              </m:e>
              <m:sub>
                <m:r>
                  <m:rPr/>
                  <w:rPr>
                    <w:rFonts w:ascii="Cambria Math" w:hAnsi="Cambria Math" w:eastAsia="方正仿宋_GBK"/>
                  </w:rPr>
                  <m:t>g</m:t>
                </m:r>
                <m:ctrlPr>
                  <w:rPr>
                    <w:rFonts w:ascii="Cambria Math" w:hAnsi="Cambria Math" w:eastAsia="方正仿宋_GBK"/>
                    <w:i/>
                  </w:rPr>
                </m:ctrlPr>
              </m:sub>
            </m:sSub>
            <m:ctrlPr>
              <w:rPr>
                <w:rFonts w:ascii="Cambria Math" w:hAnsi="Cambria Math" w:eastAsia="方正仿宋_GBK"/>
              </w:rPr>
            </m:ctrlPr>
          </m:num>
          <m:den>
            <m:acc>
              <m:accPr>
                <m:chr m:val="̅"/>
                <m:ctrlPr>
                  <w:rPr>
                    <w:rFonts w:ascii="Cambria Math" w:hAnsi="Cambria Math" w:eastAsia="方正仿宋_GBK"/>
                    <w:i/>
                  </w:rPr>
                </m:ctrlPr>
              </m:accPr>
              <m:e>
                <m:r>
                  <m:rPr/>
                  <w:rPr>
                    <w:rFonts w:ascii="Cambria Math" w:hAnsi="Cambria Math" w:eastAsia="方正仿宋_GBK"/>
                  </w:rPr>
                  <m:t>L</m:t>
                </m:r>
                <m:ctrlPr>
                  <w:rPr>
                    <w:rFonts w:ascii="Cambria Math" w:hAnsi="Cambria Math" w:eastAsia="方正仿宋_GBK"/>
                    <w:i/>
                  </w:rPr>
                </m:ctrlPr>
              </m:e>
            </m:acc>
            <m:r>
              <m:rPr/>
              <w:rPr>
                <w:rFonts w:ascii="Cambria Math" w:hAnsi="Cambria Math" w:eastAsia="微软雅黑"/>
              </w:rPr>
              <m:t>−</m:t>
            </m:r>
            <m:sSub>
              <m:sSubPr>
                <m:ctrlPr>
                  <w:rPr>
                    <w:rFonts w:ascii="Cambria Math" w:hAnsi="Cambria Math" w:eastAsia="方正仿宋_GBK"/>
                    <w:i/>
                  </w:rPr>
                </m:ctrlPr>
              </m:sSubPr>
              <m:e>
                <m:r>
                  <m:rPr/>
                  <w:rPr>
                    <w:rFonts w:ascii="Cambria Math" w:hAnsi="Cambria Math" w:eastAsia="方正仿宋_GBK"/>
                  </w:rPr>
                  <m:t>L</m:t>
                </m:r>
                <m:ctrlPr>
                  <w:rPr>
                    <w:rFonts w:ascii="Cambria Math" w:hAnsi="Cambria Math" w:eastAsia="方正仿宋_GBK"/>
                    <w:i/>
                  </w:rPr>
                </m:ctrlPr>
              </m:e>
              <m:sub>
                <m:r>
                  <m:rPr/>
                  <w:rPr>
                    <w:rFonts w:ascii="Cambria Math" w:hAnsi="Cambria Math" w:eastAsia="方正仿宋_GBK"/>
                  </w:rPr>
                  <m:t>c</m:t>
                </m:r>
                <m:ctrlPr>
                  <w:rPr>
                    <w:rFonts w:ascii="Cambria Math" w:hAnsi="Cambria Math" w:eastAsia="方正仿宋_GBK"/>
                    <w:i/>
                  </w:rPr>
                </m:ctrlPr>
              </m:sub>
            </m:sSub>
            <m:ctrlPr>
              <w:rPr>
                <w:rFonts w:ascii="Cambria Math" w:hAnsi="Cambria Math" w:eastAsia="方正仿宋_GBK"/>
              </w:rPr>
            </m:ctrlPr>
          </m:den>
        </m:f>
      </m:oMath>
      <w:r>
        <w:rPr>
          <w:rFonts w:ascii="Times New Roman" w:hAnsi="Times New Roman" w:eastAsia="方正仿宋_GBK"/>
        </w:rPr>
        <w:t>························································</w:t>
      </w:r>
      <w:r>
        <w:rPr>
          <w:rFonts w:hint="eastAsia" w:ascii="宋体" w:hAnsi="宋体"/>
        </w:rPr>
        <w:t>(A.16)</w:t>
      </w:r>
    </w:p>
    <w:p w14:paraId="146A5C1E">
      <w:pPr>
        <w:snapToGrid w:val="0"/>
        <w:spacing w:line="360" w:lineRule="auto"/>
        <w:ind w:firstLine="420" w:firstLineChars="200"/>
        <w:rPr>
          <w:rFonts w:ascii="宋体" w:hAnsi="宋体"/>
        </w:rPr>
      </w:pPr>
      <w:r>
        <w:rPr>
          <w:rFonts w:ascii="Times New Roman" w:hAnsi="Times New Roman"/>
        </w:rPr>
        <w:t>式中</w:t>
      </w:r>
      <w:r>
        <w:rPr>
          <w:rFonts w:hint="eastAsia" w:ascii="Times New Roman" w:hAnsi="Times New Roman"/>
        </w:rPr>
        <w:t>：</w:t>
      </w:r>
    </w:p>
    <w:p w14:paraId="39B77CDC">
      <w:pPr>
        <w:snapToGrid w:val="0"/>
        <w:spacing w:line="360" w:lineRule="auto"/>
        <w:ind w:firstLine="420" w:firstLineChars="200"/>
        <w:rPr>
          <w:rFonts w:ascii="宋体" w:hAnsi="宋体"/>
        </w:rPr>
      </w:pPr>
      <m:oMath>
        <m:r>
          <m:rPr/>
          <w:rPr>
            <w:rFonts w:ascii="Cambria Math" w:hAnsi="Cambria Math"/>
          </w:rPr>
          <m:t xml:space="preserve"> </m:t>
        </m:r>
        <m:acc>
          <m:accPr>
            <m:chr m:val="̅"/>
            <m:ctrlPr>
              <w:rPr>
                <w:rFonts w:ascii="Cambria Math" w:hAnsi="Cambria Math"/>
                <w:i/>
              </w:rPr>
            </m:ctrlPr>
          </m:accPr>
          <m:e>
            <m:r>
              <m:rPr/>
              <w:rPr>
                <w:rFonts w:ascii="Cambria Math" w:hAnsi="Cambria Math"/>
              </w:rPr>
              <m:t>L</m:t>
            </m:r>
            <m:ctrlPr>
              <w:rPr>
                <w:rFonts w:ascii="Cambria Math" w:hAnsi="Cambria Math"/>
                <w:i/>
              </w:rPr>
            </m:ctrlPr>
          </m:e>
        </m:acc>
        <m:r>
          <m:rPr>
            <m:sty m:val="p"/>
          </m:rPr>
          <w:rPr>
            <w:rFonts w:ascii="Cambria Math" w:hAnsi="Cambria Math"/>
            <w:color w:val="000000"/>
          </w:rPr>
          <m:t xml:space="preserve"> </m:t>
        </m:r>
        <m:r>
          <m:rPr>
            <m:sty m:val="p"/>
          </m:rPr>
          <w:rPr>
            <w:rFonts w:hint="eastAsia" w:ascii="Cambria Math" w:hAnsi="Cambria Math"/>
            <w:color w:val="000000"/>
          </w:rPr>
          <m:t>——</m:t>
        </m:r>
      </m:oMath>
      <w:r>
        <w:rPr>
          <w:rFonts w:ascii="宋体" w:hAnsi="宋体"/>
        </w:rPr>
        <w:t>渔获物平均体长</w:t>
      </w:r>
      <w:r>
        <w:rPr>
          <w:rFonts w:hint="eastAsia" w:ascii="宋体" w:hAnsi="宋体"/>
        </w:rPr>
        <w:t>,单位为厘米（cm）</w:t>
      </w:r>
      <w:r>
        <w:rPr>
          <w:rFonts w:ascii="宋体" w:hAnsi="宋体"/>
        </w:rPr>
        <w:t>；</w:t>
      </w:r>
    </w:p>
    <w:p w14:paraId="0BC2342A">
      <w:pPr>
        <w:snapToGrid w:val="0"/>
        <w:spacing w:line="360" w:lineRule="auto"/>
        <w:ind w:firstLine="420" w:firstLineChars="200"/>
        <w:rPr>
          <w:rFonts w:ascii="宋体" w:hAnsi="宋体"/>
        </w:rPr>
      </w:pPr>
      <m:oMath>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 xml:space="preserve"> </m:t>
        </m:r>
        <m:r>
          <m:rPr>
            <m:sty m:val="p"/>
          </m:rPr>
          <w:rPr>
            <w:rFonts w:hint="eastAsia" w:ascii="Cambria Math" w:hAnsi="Cambria Math"/>
            <w:color w:val="000000"/>
          </w:rPr>
          <m:t>——</m:t>
        </m:r>
      </m:oMath>
      <w:r>
        <w:rPr>
          <w:rFonts w:ascii="宋体" w:hAnsi="宋体"/>
        </w:rPr>
        <w:t>生长系数；</w:t>
      </w:r>
    </w:p>
    <w:p w14:paraId="190B56A3">
      <w:pPr>
        <w:snapToGrid w:val="0"/>
        <w:spacing w:line="360" w:lineRule="auto"/>
        <w:ind w:firstLine="420" w:firstLineChars="200"/>
        <w:rPr>
          <w:rFonts w:ascii="宋体" w:hAnsi="宋体"/>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c</m:t>
            </m:r>
            <m:ctrlPr>
              <w:rPr>
                <w:rFonts w:ascii="Cambria Math" w:hAnsi="Cambria Math"/>
                <w:i/>
              </w:rPr>
            </m:ctrlPr>
          </m:sub>
        </m:sSub>
        <m:r>
          <m:rPr>
            <m:sty m:val="p"/>
          </m:rPr>
          <w:rPr>
            <w:rFonts w:hint="eastAsia" w:ascii="Cambria Math" w:hAnsi="Cambria Math"/>
            <w:color w:val="000000"/>
          </w:rPr>
          <m:t>——</m:t>
        </m:r>
      </m:oMath>
      <w:r>
        <w:rPr>
          <w:rFonts w:ascii="宋体" w:hAnsi="宋体"/>
        </w:rPr>
        <w:t>起捕年龄平均体长，</w:t>
      </w:r>
      <w:r>
        <w:rPr>
          <w:rFonts w:hint="eastAsia" w:ascii="宋体" w:hAnsi="宋体"/>
        </w:rPr>
        <w:t>单位为厘米（cm）。</w:t>
      </w:r>
    </w:p>
    <w:p w14:paraId="63075EFD">
      <w:pPr>
        <w:snapToGrid w:val="0"/>
        <w:spacing w:line="360" w:lineRule="auto"/>
        <w:ind w:firstLine="420" w:firstLineChars="200"/>
        <w:rPr>
          <w:rFonts w:ascii="宋体" w:hAnsi="宋体"/>
        </w:rPr>
      </w:pPr>
      <w:r>
        <w:rPr>
          <w:rFonts w:ascii="宋体" w:hAnsi="宋体"/>
        </w:rPr>
        <w:t>自然死亡系数（</w:t>
      </w:r>
      <w:r>
        <w:rPr>
          <w:rFonts w:ascii="宋体" w:hAnsi="宋体"/>
          <w:i/>
          <w:iCs/>
        </w:rPr>
        <w:t>M</w:t>
      </w:r>
      <w:r>
        <w:rPr>
          <w:rFonts w:ascii="宋体" w:hAnsi="宋体"/>
        </w:rPr>
        <w:t>）采用</w:t>
      </w:r>
      <w:r>
        <w:rPr>
          <w:rFonts w:hint="eastAsia" w:ascii="宋体" w:hAnsi="宋体"/>
        </w:rPr>
        <w:t>（A.17）</w:t>
      </w:r>
      <w:r>
        <w:rPr>
          <w:rFonts w:ascii="宋体" w:hAnsi="宋体"/>
        </w:rPr>
        <w:t>公式计算：</w:t>
      </w:r>
    </w:p>
    <w:p w14:paraId="2CD3FD75">
      <w:pPr>
        <w:snapToGrid w:val="0"/>
        <w:spacing w:line="360" w:lineRule="auto"/>
        <w:jc w:val="right"/>
        <w:rPr>
          <w:rFonts w:ascii="Times New Roman" w:hAnsi="Times New Roman" w:eastAsia="方正仿宋_GBK"/>
        </w:rPr>
      </w:pPr>
      <w:r>
        <w:rPr>
          <w:rFonts w:ascii="Cambria Math" w:hAnsi="Cambria Math" w:eastAsia="方正仿宋_GBK"/>
        </w:rPr>
        <w:t xml:space="preserve">ln </w:t>
      </w:r>
      <w:r>
        <w:rPr>
          <w:rFonts w:ascii="Cambria Math" w:hAnsi="Cambria Math" w:eastAsia="方正仿宋_GBK"/>
          <w:i/>
        </w:rPr>
        <w:t>M</w:t>
      </w:r>
      <w:r>
        <w:rPr>
          <w:rFonts w:ascii="Cambria Math" w:hAnsi="Cambria Math" w:eastAsia="方正仿宋_GBK"/>
        </w:rPr>
        <w:t>=0.0066-0.229ln</w:t>
      </w:r>
      <m:oMath>
        <m:sSub>
          <m:sSubPr>
            <m:ctrlPr>
              <w:rPr>
                <w:rFonts w:ascii="Cambria Math" w:hAnsi="Cambria Math" w:eastAsia="方正仿宋_GBK"/>
              </w:rPr>
            </m:ctrlPr>
          </m:sSubPr>
          <m:e>
            <m:r>
              <m:rPr/>
              <w:rPr>
                <w:rFonts w:ascii="Cambria Math" w:hAnsi="Cambria Math" w:eastAsia="方正仿宋_GBK"/>
              </w:rPr>
              <m:t>L</m:t>
            </m:r>
            <m:ctrlPr>
              <w:rPr>
                <w:rFonts w:ascii="Cambria Math" w:hAnsi="Cambria Math" w:eastAsia="方正仿宋_GBK"/>
              </w:rPr>
            </m:ctrlPr>
          </m:e>
          <m:sub>
            <m:r>
              <m:rPr>
                <m:sty m:val="p"/>
              </m:rPr>
              <w:rPr>
                <w:rFonts w:ascii="Cambria Math" w:hAnsi="Cambria Math" w:eastAsia="方正仿宋_GBK"/>
                <w:vertAlign w:val="subscript"/>
              </w:rPr>
              <m:t>∞</m:t>
            </m:r>
            <m:ctrlPr>
              <w:rPr>
                <w:rFonts w:ascii="Cambria Math" w:hAnsi="Cambria Math" w:eastAsia="方正仿宋_GBK"/>
              </w:rPr>
            </m:ctrlPr>
          </m:sub>
        </m:sSub>
      </m:oMath>
      <w:r>
        <w:rPr>
          <w:rFonts w:ascii="Cambria Math" w:hAnsi="Cambria Math" w:eastAsia="方正仿宋_GBK"/>
        </w:rPr>
        <w:t>+0.6543ln</w:t>
      </w:r>
      <m:oMath>
        <m:sSub>
          <m:sSubPr>
            <m:ctrlPr>
              <w:rPr>
                <w:rFonts w:ascii="Cambria Math" w:hAnsi="Cambria Math" w:eastAsia="方正仿宋_GBK"/>
                <w:i/>
              </w:rPr>
            </m:ctrlPr>
          </m:sSubPr>
          <m:e>
            <m:r>
              <m:rPr/>
              <w:rPr>
                <w:rFonts w:ascii="Cambria Math" w:hAnsi="Cambria Math" w:eastAsia="方正仿宋_GBK"/>
              </w:rPr>
              <m:t>K</m:t>
            </m:r>
            <m:ctrlPr>
              <w:rPr>
                <w:rFonts w:ascii="Cambria Math" w:hAnsi="Cambria Math" w:eastAsia="方正仿宋_GBK"/>
                <w:i/>
              </w:rPr>
            </m:ctrlPr>
          </m:e>
          <m:sub>
            <m:r>
              <m:rPr/>
              <w:rPr>
                <w:rFonts w:ascii="Cambria Math" w:hAnsi="Cambria Math" w:eastAsia="方正仿宋_GBK"/>
              </w:rPr>
              <m:t>g</m:t>
            </m:r>
            <m:ctrlPr>
              <w:rPr>
                <w:rFonts w:ascii="Cambria Math" w:hAnsi="Cambria Math" w:eastAsia="方正仿宋_GBK"/>
                <w:i/>
              </w:rPr>
            </m:ctrlPr>
          </m:sub>
        </m:sSub>
      </m:oMath>
      <w:r>
        <w:rPr>
          <w:rFonts w:ascii="Cambria Math" w:hAnsi="Cambria Math" w:eastAsia="方正仿宋_GBK"/>
          <w:i/>
        </w:rPr>
        <w:t>+</w:t>
      </w:r>
      <w:r>
        <w:rPr>
          <w:rFonts w:ascii="Cambria Math" w:hAnsi="Cambria Math" w:eastAsia="方正仿宋_GBK"/>
        </w:rPr>
        <w:t>0.4643ln</w:t>
      </w:r>
      <m:oMath>
        <m:acc>
          <m:accPr>
            <m:chr m:val="̅"/>
            <m:ctrlPr>
              <w:rPr>
                <w:rFonts w:ascii="Cambria Math" w:hAnsi="Cambria Math" w:eastAsia="方正仿宋_GBK"/>
              </w:rPr>
            </m:ctrlPr>
          </m:accPr>
          <m:e>
            <m:r>
              <m:rPr/>
              <w:rPr>
                <w:rFonts w:ascii="Cambria Math" w:hAnsi="Cambria Math" w:eastAsia="方正仿宋_GBK"/>
              </w:rPr>
              <m:t>T</m:t>
            </m:r>
            <m:ctrlPr>
              <w:rPr>
                <w:rFonts w:ascii="Cambria Math" w:hAnsi="Cambria Math" w:eastAsia="方正仿宋_GBK"/>
              </w:rPr>
            </m:ctrlPr>
          </m:e>
        </m:acc>
      </m:oMath>
      <w:r>
        <w:rPr>
          <w:rFonts w:ascii="Times New Roman" w:hAnsi="Times New Roman" w:eastAsia="方正仿宋_GBK"/>
        </w:rPr>
        <w:t>·····························</w:t>
      </w:r>
      <w:r>
        <w:rPr>
          <w:rFonts w:hint="eastAsia" w:ascii="宋体" w:hAnsi="宋体"/>
        </w:rPr>
        <w:t>(A.17)</w:t>
      </w:r>
    </w:p>
    <w:p w14:paraId="6AB1E07A">
      <w:pPr>
        <w:snapToGrid w:val="0"/>
        <w:spacing w:line="360" w:lineRule="auto"/>
        <w:ind w:firstLine="420" w:firstLineChars="200"/>
        <w:jc w:val="left"/>
        <w:rPr>
          <w:rFonts w:ascii="宋体" w:hAnsi="宋体"/>
        </w:rPr>
      </w:pPr>
      <w:r>
        <w:rPr>
          <w:rFonts w:ascii="Times New Roman" w:hAnsi="Times New Roman"/>
        </w:rPr>
        <w:t>式中</w:t>
      </w:r>
      <w:r>
        <w:rPr>
          <w:rFonts w:hint="eastAsia" w:ascii="Times New Roman" w:hAnsi="Times New Roman"/>
        </w:rPr>
        <w:t>：</w:t>
      </w:r>
    </w:p>
    <w:p w14:paraId="5BAF3A68">
      <w:pPr>
        <w:snapToGrid w:val="0"/>
        <w:spacing w:line="360" w:lineRule="auto"/>
        <w:ind w:firstLine="420" w:firstLineChars="200"/>
        <w:jc w:val="left"/>
        <w:rPr>
          <w:rFonts w:ascii="宋体" w:hAnsi="宋体"/>
        </w:rPr>
      </w:pPr>
      <m:oMath>
        <m:acc>
          <m:accPr>
            <m:chr m:val="̅"/>
            <m:ctrlPr>
              <w:rPr>
                <w:rFonts w:ascii="Cambria Math" w:hAnsi="Cambria Math"/>
              </w:rPr>
            </m:ctrlPr>
          </m:accPr>
          <m:e>
            <m:r>
              <m:rPr/>
              <w:rPr>
                <w:rFonts w:ascii="Cambria Math" w:hAnsi="Cambria Math"/>
              </w:rPr>
              <m:t>T</m:t>
            </m:r>
            <m:ctrlPr>
              <w:rPr>
                <w:rFonts w:ascii="Cambria Math" w:hAnsi="Cambria Math"/>
              </w:rPr>
            </m:ctrlPr>
          </m:e>
        </m:acc>
        <m:r>
          <m:rPr>
            <m:sty m:val="p"/>
          </m:rPr>
          <w:rPr>
            <w:rFonts w:ascii="Cambria Math" w:hAnsi="Cambria Math"/>
            <w:color w:val="000000"/>
          </w:rPr>
          <m:t xml:space="preserve"> </m:t>
        </m:r>
        <m:r>
          <m:rPr>
            <m:sty m:val="p"/>
          </m:rPr>
          <w:rPr>
            <w:rFonts w:hint="eastAsia" w:ascii="Cambria Math" w:hAnsi="Cambria Math"/>
            <w:color w:val="000000"/>
          </w:rPr>
          <m:t>——</m:t>
        </m:r>
      </m:oMath>
      <w:r>
        <w:rPr>
          <w:rFonts w:ascii="宋体" w:hAnsi="宋体"/>
        </w:rPr>
        <w:t>年平均水温</w:t>
      </w:r>
      <w:r>
        <w:rPr>
          <w:rFonts w:hint="eastAsia" w:ascii="宋体" w:hAnsi="宋体"/>
        </w:rPr>
        <w:t>，单位为摄氏度（℃）</w:t>
      </w:r>
      <w:r>
        <w:rPr>
          <w:rFonts w:ascii="宋体" w:hAnsi="宋体"/>
        </w:rPr>
        <w:t>。</w:t>
      </w:r>
    </w:p>
    <w:p w14:paraId="519531AD">
      <w:pPr>
        <w:snapToGrid w:val="0"/>
        <w:spacing w:line="360" w:lineRule="auto"/>
        <w:ind w:firstLine="420" w:firstLineChars="200"/>
        <w:rPr>
          <w:rFonts w:ascii="Times New Roman" w:hAnsi="Times New Roman"/>
        </w:rPr>
      </w:pPr>
      <w:r>
        <w:rPr>
          <w:rFonts w:ascii="宋体" w:hAnsi="宋体"/>
        </w:rPr>
        <w:t>总资源量计算公式为：</w:t>
      </w:r>
    </w:p>
    <w:p w14:paraId="639FA691">
      <w:pPr>
        <w:snapToGrid w:val="0"/>
        <w:spacing w:line="360" w:lineRule="auto"/>
        <w:ind w:firstLine="420" w:firstLineChars="200"/>
        <w:jc w:val="right"/>
        <w:rPr>
          <w:rFonts w:ascii="Times New Roman" w:hAnsi="Times New Roman" w:eastAsia="方正仿宋_GBK"/>
        </w:rPr>
      </w:pPr>
      <w:r>
        <w:rPr>
          <w:rFonts w:ascii="Cambria Math" w:hAnsi="Cambria Math" w:eastAsia="方正仿宋_GBK"/>
          <w:i/>
        </w:rPr>
        <w:t>B=MSY/x</w:t>
      </w:r>
      <w:r>
        <w:rPr>
          <w:rFonts w:hint="eastAsia" w:ascii="Cambria Math" w:hAnsi="Cambria Math" w:eastAsia="方正仿宋_GBK"/>
          <w:i/>
          <w:vertAlign w:val="subscript"/>
        </w:rPr>
        <w:t>i</w:t>
      </w:r>
      <w:r>
        <w:rPr>
          <w:rFonts w:ascii="Times New Roman" w:hAnsi="Times New Roman" w:eastAsia="方正仿宋_GBK"/>
        </w:rPr>
        <w:t>························································</w:t>
      </w:r>
      <w:r>
        <w:rPr>
          <w:rFonts w:hint="eastAsia" w:ascii="宋体" w:hAnsi="宋体"/>
        </w:rPr>
        <w:t>(A.18</w:t>
      </w:r>
      <w:r>
        <w:rPr>
          <w:rFonts w:hint="eastAsia" w:ascii="Times New Roman" w:hAnsi="Times New Roman"/>
        </w:rPr>
        <w:t>)</w:t>
      </w:r>
    </w:p>
    <w:p w14:paraId="6D5FB4E7">
      <w:pPr>
        <w:snapToGrid w:val="0"/>
        <w:spacing w:line="360" w:lineRule="auto"/>
        <w:ind w:firstLine="420" w:firstLineChars="200"/>
        <w:jc w:val="left"/>
        <w:rPr>
          <w:rFonts w:ascii="宋体" w:hAnsi="宋体"/>
          <w:bCs/>
          <w:iCs/>
          <w:color w:val="000000"/>
        </w:rPr>
      </w:pPr>
      <w:r>
        <w:rPr>
          <w:rFonts w:ascii="Times New Roman" w:hAnsi="Times New Roman"/>
          <w:bCs/>
          <w:iCs/>
          <w:color w:val="000000"/>
        </w:rPr>
        <w:t>式</w:t>
      </w:r>
      <w:r>
        <w:rPr>
          <w:rFonts w:ascii="宋体" w:hAnsi="宋体"/>
          <w:bCs/>
          <w:iCs/>
          <w:color w:val="000000"/>
        </w:rPr>
        <w:t>中</w:t>
      </w:r>
      <w:r>
        <w:rPr>
          <w:rFonts w:hint="eastAsia" w:ascii="宋体" w:hAnsi="宋体"/>
          <w:bCs/>
          <w:iCs/>
          <w:color w:val="000000"/>
        </w:rPr>
        <w:t>：</w:t>
      </w:r>
    </w:p>
    <w:p w14:paraId="7F0BAC99">
      <w:pPr>
        <w:snapToGrid w:val="0"/>
        <w:spacing w:line="360" w:lineRule="auto"/>
        <w:ind w:firstLine="420" w:firstLineChars="200"/>
        <w:jc w:val="left"/>
        <w:rPr>
          <w:rFonts w:ascii="宋体" w:hAnsi="宋体"/>
          <w:bCs/>
          <w:color w:val="000000"/>
        </w:rPr>
      </w:pPr>
      <w:r>
        <w:rPr>
          <w:rFonts w:ascii="宋体" w:hAnsi="宋体"/>
          <w:bCs/>
          <w:i/>
          <w:color w:val="000000"/>
        </w:rPr>
        <w:t>B</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渔业资源总资源量</w:t>
      </w:r>
      <w:r>
        <w:rPr>
          <w:rFonts w:hint="eastAsia" w:ascii="宋体" w:hAnsi="宋体"/>
          <w:bCs/>
          <w:color w:val="000000"/>
        </w:rPr>
        <w:t>，单位为千克（kg）；</w:t>
      </w:r>
    </w:p>
    <w:p w14:paraId="19FBF82F">
      <w:pPr>
        <w:snapToGrid w:val="0"/>
        <w:spacing w:line="360" w:lineRule="auto"/>
        <w:ind w:firstLine="420" w:firstLineChars="200"/>
        <w:jc w:val="left"/>
        <w:rPr>
          <w:rFonts w:ascii="宋体" w:hAnsi="宋体"/>
          <w:bCs/>
          <w:color w:val="000000"/>
        </w:rPr>
      </w:pPr>
      <w:r>
        <w:rPr>
          <w:rFonts w:ascii="宋体" w:hAnsi="宋体"/>
          <w:bCs/>
          <w:i/>
          <w:color w:val="000000"/>
        </w:rPr>
        <w:t>MSY</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某种群最大可持续产量，</w:t>
      </w:r>
      <w:r>
        <w:rPr>
          <w:rFonts w:hint="eastAsia" w:ascii="宋体" w:hAnsi="宋体"/>
          <w:bCs/>
          <w:color w:val="000000"/>
        </w:rPr>
        <w:t>单位为千克（kg）；</w:t>
      </w:r>
    </w:p>
    <w:p w14:paraId="7EC5F804">
      <w:pPr>
        <w:snapToGrid w:val="0"/>
        <w:spacing w:line="360" w:lineRule="auto"/>
        <w:ind w:firstLine="420" w:firstLineChars="200"/>
        <w:jc w:val="left"/>
        <w:rPr>
          <w:rFonts w:ascii="Times New Roman" w:hAnsi="Times New Roman"/>
        </w:rPr>
      </w:pPr>
      <w:r>
        <w:rPr>
          <w:rFonts w:hint="eastAsia" w:ascii="宋体" w:hAnsi="宋体"/>
          <w:i/>
        </w:rPr>
        <w:t>x</w:t>
      </w:r>
      <w:r>
        <w:rPr>
          <w:rFonts w:hint="eastAsia" w:ascii="宋体" w:hAnsi="宋体"/>
          <w:i/>
          <w:vertAlign w:val="subscript"/>
        </w:rPr>
        <w:t>i</w:t>
      </w:r>
      <m:oMath>
        <m:r>
          <m:rPr/>
          <w:rPr>
            <w:rFonts w:ascii="Cambria Math" w:hAnsi="Cambria Math"/>
            <w:vertAlign w:val="subscript"/>
          </w:rPr>
          <m:t xml:space="preserve"> </m:t>
        </m:r>
        <m:r>
          <m:rPr>
            <m:sty m:val="p"/>
          </m:rPr>
          <w:rPr>
            <w:rFonts w:hint="eastAsia" w:ascii="Cambria Math" w:hAnsi="Cambria Math"/>
            <w:color w:val="000000"/>
          </w:rPr>
          <m:t>——</m:t>
        </m:r>
      </m:oMath>
      <w:r>
        <w:rPr>
          <w:rFonts w:ascii="宋体" w:hAnsi="宋体"/>
        </w:rPr>
        <w:t>此种群</w:t>
      </w:r>
      <w:r>
        <w:rPr>
          <w:rFonts w:ascii="Times New Roman" w:hAnsi="Times New Roman"/>
        </w:rPr>
        <w:t>在渔获物中的比例。</w:t>
      </w:r>
    </w:p>
    <w:bookmarkEnd w:id="185"/>
    <w:p w14:paraId="0BC8AE83">
      <w:pPr>
        <w:spacing w:before="156" w:beforeLines="50"/>
        <w:rPr>
          <w:rFonts w:ascii="黑体" w:hAnsi="黑体" w:eastAsia="黑体"/>
          <w:szCs w:val="24"/>
        </w:rPr>
      </w:pPr>
      <w:r>
        <w:rPr>
          <w:rFonts w:hint="eastAsia" w:ascii="黑体" w:hAnsi="黑体" w:eastAsia="黑体"/>
          <w:szCs w:val="24"/>
        </w:rPr>
        <w:t>A</w:t>
      </w:r>
      <w:r>
        <w:rPr>
          <w:rFonts w:ascii="黑体" w:hAnsi="黑体" w:eastAsia="黑体"/>
          <w:szCs w:val="24"/>
        </w:rPr>
        <w:t>.</w:t>
      </w:r>
      <w:r>
        <w:rPr>
          <w:rFonts w:hint="eastAsia" w:ascii="黑体" w:hAnsi="黑体" w:eastAsia="黑体"/>
          <w:szCs w:val="24"/>
        </w:rPr>
        <w:t>5</w:t>
      </w:r>
      <w:r>
        <w:rPr>
          <w:rFonts w:ascii="黑体" w:hAnsi="黑体" w:eastAsia="黑体"/>
          <w:szCs w:val="24"/>
        </w:rPr>
        <w:t xml:space="preserve"> 水声学资源评估</w:t>
      </w:r>
    </w:p>
    <w:p w14:paraId="3490EBA3">
      <w:pPr>
        <w:snapToGrid w:val="0"/>
        <w:spacing w:line="360" w:lineRule="auto"/>
        <w:ind w:firstLine="420" w:firstLineChars="200"/>
        <w:rPr>
          <w:rFonts w:ascii="Times New Roman" w:hAnsi="Times New Roman"/>
          <w:bCs/>
          <w:color w:val="000000"/>
        </w:rPr>
      </w:pPr>
      <w:bookmarkStart w:id="186" w:name="_Hlk157691666"/>
      <w:r>
        <w:rPr>
          <w:rFonts w:ascii="宋体" w:hAnsi="宋体"/>
          <w:bCs/>
          <w:color w:val="000000"/>
        </w:rPr>
        <w:t>实用定义公</w:t>
      </w:r>
      <w:r>
        <w:rPr>
          <w:rFonts w:ascii="Times New Roman" w:hAnsi="Times New Roman"/>
          <w:bCs/>
          <w:color w:val="000000"/>
        </w:rPr>
        <w:t>式为：</w:t>
      </w:r>
    </w:p>
    <w:p w14:paraId="36AC8AB5">
      <w:pPr>
        <w:snapToGrid w:val="0"/>
        <w:spacing w:line="360" w:lineRule="auto"/>
        <w:ind w:firstLine="420" w:firstLineChars="200"/>
        <w:jc w:val="right"/>
        <w:rPr>
          <w:rFonts w:ascii="Times New Roman" w:hAnsi="Times New Roman" w:eastAsia="方正仿宋_GBK"/>
        </w:rPr>
      </w:pPr>
      <m:oMath>
        <m:r>
          <m:rPr/>
          <w:rPr>
            <w:rFonts w:ascii="Cambria Math" w:hAnsi="Cambria Math" w:eastAsia="方正仿宋_GBK"/>
          </w:rPr>
          <m:t>TS=20lg</m:t>
        </m:r>
        <m:d>
          <m:dPr>
            <m:ctrlPr>
              <w:rPr>
                <w:rFonts w:ascii="Cambria Math" w:hAnsi="Cambria Math" w:eastAsia="方正仿宋_GBK"/>
                <w:i/>
                <w:iCs/>
              </w:rPr>
            </m:ctrlPr>
          </m:dPr>
          <m:e>
            <m:f>
              <m:fPr>
                <m:type m:val="lin"/>
                <m:ctrlPr>
                  <w:rPr>
                    <w:rFonts w:ascii="Cambria Math" w:hAnsi="Cambria Math" w:eastAsia="方正仿宋_GBK"/>
                    <w:i/>
                    <w:iCs/>
                  </w:rPr>
                </m:ctrlPr>
              </m:fPr>
              <m:num>
                <m:r>
                  <m:rPr/>
                  <w:rPr>
                    <w:rFonts w:ascii="Cambria Math" w:hAnsi="Cambria Math" w:eastAsia="方正仿宋_GBK"/>
                  </w:rPr>
                  <m:t>σ</m:t>
                </m:r>
                <m:ctrlPr>
                  <w:rPr>
                    <w:rFonts w:ascii="Cambria Math" w:hAnsi="Cambria Math" w:eastAsia="方正仿宋_GBK"/>
                    <w:i/>
                    <w:iCs/>
                  </w:rPr>
                </m:ctrlPr>
              </m:num>
              <m:den>
                <m:r>
                  <m:rPr/>
                  <w:rPr>
                    <w:rFonts w:ascii="Cambria Math" w:hAnsi="Cambria Math" w:eastAsia="方正仿宋_GBK"/>
                  </w:rPr>
                  <m:t>4π</m:t>
                </m:r>
                <m:ctrlPr>
                  <w:rPr>
                    <w:rFonts w:ascii="Cambria Math" w:hAnsi="Cambria Math" w:eastAsia="方正仿宋_GBK"/>
                    <w:i/>
                    <w:iCs/>
                  </w:rPr>
                </m:ctrlPr>
              </m:den>
            </m:f>
            <m:ctrlPr>
              <w:rPr>
                <w:rFonts w:ascii="Cambria Math" w:hAnsi="Cambria Math" w:eastAsia="方正仿宋_GBK"/>
                <w:i/>
                <w:iCs/>
              </w:rPr>
            </m:ctrlPr>
          </m:e>
        </m:d>
        <m:r>
          <m:rPr/>
          <w:rPr>
            <w:rFonts w:ascii="Cambria Math" w:hAnsi="Cambria Math" w:eastAsia="方正仿宋_GBK"/>
          </w:rPr>
          <m:t>=10lg</m:t>
        </m:r>
        <m:d>
          <m:dPr>
            <m:ctrlPr>
              <w:rPr>
                <w:rFonts w:ascii="Cambria Math" w:hAnsi="Cambria Math" w:eastAsia="方正仿宋_GBK"/>
                <w:i/>
                <w:iCs/>
              </w:rPr>
            </m:ctrlPr>
          </m:dPr>
          <m:e>
            <m:r>
              <m:rPr/>
              <w:rPr>
                <w:rFonts w:ascii="Cambria Math" w:hAnsi="Cambria Math" w:eastAsia="方正仿宋_GBK"/>
              </w:rPr>
              <m:t>σbs</m:t>
            </m:r>
            <m:ctrlPr>
              <w:rPr>
                <w:rFonts w:ascii="Cambria Math" w:hAnsi="Cambria Math" w:eastAsia="方正仿宋_GBK"/>
                <w:i/>
                <w:iCs/>
              </w:rPr>
            </m:ctrlPr>
          </m:e>
        </m:d>
      </m:oMath>
      <w:r>
        <w:rPr>
          <w:rFonts w:ascii="Times New Roman" w:hAnsi="Times New Roman" w:eastAsia="方正仿宋_GBK"/>
        </w:rPr>
        <w:t>···················································</w:t>
      </w:r>
      <w:r>
        <w:rPr>
          <w:rFonts w:hint="eastAsia" w:ascii="宋体" w:hAnsi="宋体"/>
        </w:rPr>
        <w:t>(A.19)</w:t>
      </w:r>
    </w:p>
    <w:p w14:paraId="41794931">
      <w:pPr>
        <w:snapToGrid w:val="0"/>
        <w:spacing w:line="360" w:lineRule="auto"/>
        <w:ind w:firstLine="420" w:firstLineChars="200"/>
        <w:rPr>
          <w:rFonts w:ascii="宋体" w:hAnsi="宋体"/>
          <w:bCs/>
          <w:color w:val="000000"/>
        </w:rPr>
      </w:pPr>
      <w:r>
        <w:rPr>
          <w:rFonts w:ascii="Times New Roman" w:hAnsi="Times New Roman"/>
          <w:bCs/>
          <w:color w:val="000000"/>
        </w:rPr>
        <w:t>式</w:t>
      </w:r>
      <w:r>
        <w:rPr>
          <w:rFonts w:ascii="宋体" w:hAnsi="宋体"/>
          <w:bCs/>
          <w:color w:val="000000"/>
        </w:rPr>
        <w:t>中</w:t>
      </w:r>
      <w:r>
        <w:rPr>
          <w:rFonts w:hint="eastAsia" w:ascii="宋体" w:hAnsi="宋体"/>
          <w:bCs/>
          <w:color w:val="000000"/>
        </w:rPr>
        <w:t>：</w:t>
      </w:r>
    </w:p>
    <w:p w14:paraId="170FFAA8">
      <w:pPr>
        <w:snapToGrid w:val="0"/>
        <w:spacing w:line="360" w:lineRule="auto"/>
        <w:ind w:firstLine="420" w:firstLineChars="200"/>
        <w:rPr>
          <w:rFonts w:ascii="宋体" w:hAnsi="宋体"/>
          <w:bCs/>
          <w:color w:val="000000"/>
        </w:rPr>
      </w:pPr>
      <m:oMathPara>
        <m:oMathParaPr>
          <m:jc m:val="left"/>
        </m:oMathParaPr>
        <m:oMath>
          <m:r>
            <m:rPr/>
            <w:rPr>
              <w:rFonts w:ascii="Cambria Math" w:hAnsi="Cambria Math" w:eastAsia="方正仿宋_GBK"/>
            </w:rPr>
            <m:t xml:space="preserve">         TS</m:t>
          </m:r>
          <m:r>
            <m:rPr>
              <m:sty m:val="p"/>
            </m:rPr>
            <w:rPr>
              <w:rFonts w:hint="eastAsia" w:ascii="Cambria Math" w:hAnsi="Cambria Math"/>
              <w:color w:val="000000"/>
            </w:rPr>
            <m:t>——鱼类目标强度；</m:t>
          </m:r>
        </m:oMath>
      </m:oMathPara>
    </w:p>
    <w:p w14:paraId="5BEDCDAF">
      <w:pPr>
        <w:snapToGrid w:val="0"/>
        <w:spacing w:line="360" w:lineRule="auto"/>
        <w:ind w:firstLine="420" w:firstLineChars="200"/>
        <w:rPr>
          <w:rFonts w:ascii="宋体" w:hAnsi="宋体"/>
          <w:bCs/>
          <w:color w:val="000000"/>
        </w:rPr>
      </w:pPr>
      <m:oMath>
        <m:r>
          <m:rPr/>
          <w:rPr>
            <w:rFonts w:ascii="Cambria Math" w:hAnsi="Cambria Math"/>
            <w:color w:val="000000"/>
          </w:rPr>
          <m:t>σ</m:t>
        </m:r>
        <m:r>
          <m:rPr/>
          <w:rPr>
            <w:rFonts w:ascii="Cambria Math" w:hAnsi="Cambria Math"/>
            <w:vertAlign w:val="subscript"/>
          </w:rPr>
          <m:t xml:space="preserve"> </m:t>
        </m:r>
        <m:r>
          <m:rPr>
            <m:sty m:val="p"/>
          </m:rPr>
          <w:rPr>
            <w:rFonts w:hint="eastAsia" w:ascii="Cambria Math" w:hAnsi="Cambria Math"/>
            <w:color w:val="000000"/>
          </w:rPr>
          <m:t>——</m:t>
        </m:r>
      </m:oMath>
      <w:r>
        <w:rPr>
          <w:rFonts w:ascii="宋体" w:hAnsi="宋体"/>
          <w:bCs/>
          <w:color w:val="000000"/>
        </w:rPr>
        <w:t>鱼类的水声学界面</w:t>
      </w:r>
      <w:r>
        <w:rPr>
          <w:rFonts w:hint="eastAsia" w:ascii="宋体" w:hAnsi="宋体"/>
          <w:bCs/>
          <w:color w:val="000000"/>
        </w:rPr>
        <w:t>，单位为平方米（</w:t>
      </w:r>
      <w:r>
        <w:rPr>
          <w:rFonts w:ascii="宋体" w:hAnsi="宋体"/>
          <w:bCs/>
          <w:color w:val="000000"/>
        </w:rPr>
        <w:t>m</w:t>
      </w:r>
      <w:r>
        <w:rPr>
          <w:rFonts w:ascii="宋体" w:hAnsi="宋体"/>
          <w:bCs/>
          <w:color w:val="000000"/>
          <w:vertAlign w:val="superscript"/>
        </w:rPr>
        <w:t>2</w:t>
      </w:r>
      <w:r>
        <w:rPr>
          <w:rFonts w:hint="eastAsia" w:ascii="宋体" w:hAnsi="宋体"/>
          <w:bCs/>
          <w:color w:val="000000"/>
        </w:rPr>
        <w:t>）；</w:t>
      </w:r>
    </w:p>
    <w:p w14:paraId="145207F7">
      <w:pPr>
        <w:snapToGrid w:val="0"/>
        <w:spacing w:line="360" w:lineRule="auto"/>
        <w:ind w:firstLine="420" w:firstLineChars="200"/>
        <w:rPr>
          <w:rFonts w:ascii="宋体" w:hAnsi="宋体"/>
          <w:bCs/>
          <w:color w:val="000000"/>
        </w:rPr>
      </w:pPr>
      <m:oMath>
        <m:r>
          <m:rPr/>
          <w:rPr>
            <w:rFonts w:ascii="Cambria Math" w:hAnsi="Cambria Math"/>
            <w:color w:val="000000"/>
          </w:rPr>
          <m:t>σbs</m:t>
        </m:r>
        <m:r>
          <m:rPr>
            <m:sty m:val="p"/>
          </m:rPr>
          <w:rPr>
            <w:rFonts w:hint="eastAsia" w:ascii="Cambria Math" w:hAnsi="Cambria Math"/>
            <w:color w:val="000000"/>
          </w:rPr>
          <m:t>——</m:t>
        </m:r>
      </m:oMath>
      <w:r>
        <w:rPr>
          <w:rFonts w:ascii="宋体" w:hAnsi="宋体"/>
          <w:bCs/>
          <w:color w:val="000000"/>
        </w:rPr>
        <w:t>鱼体的反向散射截面</w:t>
      </w:r>
      <w:r>
        <w:rPr>
          <w:rFonts w:hint="eastAsia" w:ascii="宋体" w:hAnsi="宋体"/>
          <w:bCs/>
          <w:color w:val="000000"/>
        </w:rPr>
        <w:t>，单位为平方米（</w:t>
      </w:r>
      <w:r>
        <w:rPr>
          <w:rFonts w:ascii="宋体" w:hAnsi="宋体"/>
          <w:bCs/>
          <w:color w:val="000000"/>
        </w:rPr>
        <w:t>m</w:t>
      </w:r>
      <w:r>
        <w:rPr>
          <w:rFonts w:ascii="宋体" w:hAnsi="宋体"/>
          <w:bCs/>
          <w:color w:val="000000"/>
          <w:vertAlign w:val="superscript"/>
        </w:rPr>
        <w:t>2</w:t>
      </w:r>
      <w:r>
        <w:rPr>
          <w:rFonts w:hint="eastAsia" w:ascii="宋体" w:hAnsi="宋体"/>
          <w:bCs/>
          <w:color w:val="000000"/>
        </w:rPr>
        <w:t>）</w:t>
      </w:r>
      <w:r>
        <w:rPr>
          <w:rFonts w:ascii="宋体" w:hAnsi="宋体"/>
          <w:bCs/>
          <w:color w:val="000000"/>
        </w:rPr>
        <w:t>。</w:t>
      </w:r>
    </w:p>
    <w:p w14:paraId="2A0849C7">
      <w:pPr>
        <w:snapToGrid w:val="0"/>
        <w:spacing w:line="360" w:lineRule="auto"/>
        <w:ind w:firstLine="420" w:firstLineChars="200"/>
        <w:rPr>
          <w:rFonts w:ascii="宋体" w:hAnsi="宋体"/>
          <w:bCs/>
          <w:color w:val="000000"/>
        </w:rPr>
      </w:pPr>
      <w:r>
        <w:rPr>
          <w:rFonts w:ascii="宋体" w:hAnsi="宋体"/>
          <w:bCs/>
          <w:color w:val="000000"/>
        </w:rPr>
        <w:t>根据公式</w:t>
      </w:r>
      <w:r>
        <w:rPr>
          <w:rFonts w:hint="eastAsia" w:ascii="宋体" w:hAnsi="宋体"/>
        </w:rPr>
        <w:t>(A.20、A.21)</w:t>
      </w:r>
      <w:r>
        <w:rPr>
          <w:rFonts w:ascii="宋体" w:hAnsi="宋体"/>
          <w:bCs/>
          <w:color w:val="000000"/>
        </w:rPr>
        <w:t>即可计算出鱼类总体的资源密度(</w:t>
      </w:r>
      <w:r>
        <w:rPr>
          <w:rFonts w:hint="eastAsia" w:ascii="宋体" w:hAnsi="宋体"/>
          <w:bCs/>
          <w:color w:val="000000"/>
        </w:rPr>
        <w:t>尾</w:t>
      </w:r>
      <w:r>
        <w:rPr>
          <w:rFonts w:ascii="宋体" w:hAnsi="宋体"/>
          <w:bCs/>
          <w:color w:val="000000"/>
        </w:rPr>
        <w:t>/m</w:t>
      </w:r>
      <w:r>
        <w:rPr>
          <w:rFonts w:ascii="宋体" w:hAnsi="宋体"/>
          <w:bCs/>
          <w:color w:val="000000"/>
          <w:vertAlign w:val="superscript"/>
        </w:rPr>
        <w:t>2</w:t>
      </w:r>
      <w:r>
        <w:rPr>
          <w:rFonts w:ascii="宋体" w:hAnsi="宋体"/>
          <w:bCs/>
          <w:color w:val="000000"/>
        </w:rPr>
        <w:t>)。</w:t>
      </w:r>
    </w:p>
    <w:p w14:paraId="1B030FDE">
      <w:pPr>
        <w:snapToGrid w:val="0"/>
        <w:spacing w:line="360" w:lineRule="auto"/>
        <w:ind w:firstLine="420" w:firstLineChars="200"/>
        <w:jc w:val="right"/>
        <w:rPr>
          <w:rFonts w:ascii="Times New Roman" w:hAnsi="Times New Roman"/>
        </w:rPr>
      </w:pPr>
      <m:oMath>
        <m:r>
          <m:rPr/>
          <w:rPr>
            <w:rFonts w:ascii="Cambria Math" w:hAnsi="Cambria Math"/>
          </w:rPr>
          <m:t>ρ=</m:t>
        </m:r>
        <m:f>
          <m:fPr>
            <m:ctrlPr>
              <w:rPr>
                <w:rFonts w:ascii="Cambria Math" w:hAnsi="Cambria Math"/>
                <w:i/>
              </w:rPr>
            </m:ctrlPr>
          </m:fPr>
          <m:num>
            <m:r>
              <m:rPr/>
              <w:rPr>
                <w:rFonts w:ascii="Cambria Math" w:hAnsi="Cambria Math"/>
              </w:rPr>
              <m:t>ABC</m:t>
            </m:r>
            <m:ctrlPr>
              <w:rPr>
                <w:rFonts w:ascii="Cambria Math" w:hAnsi="Cambria Math"/>
                <w:i/>
              </w:rPr>
            </m:ctrlPr>
          </m:num>
          <m:den>
            <m:sSub>
              <m:sSubPr>
                <m:ctrlPr>
                  <w:rPr>
                    <w:rFonts w:ascii="Cambria Math" w:hAnsi="Cambria Math"/>
                    <w:i/>
                  </w:rPr>
                </m:ctrlPr>
              </m:sSubPr>
              <m:e>
                <m:r>
                  <m:rPr/>
                  <w:rPr>
                    <w:rFonts w:ascii="Cambria Math" w:hAnsi="Cambria Math"/>
                  </w:rPr>
                  <m:t>σ</m:t>
                </m:r>
                <m:ctrlPr>
                  <w:rPr>
                    <w:rFonts w:ascii="Cambria Math" w:hAnsi="Cambria Math"/>
                    <w:i/>
                  </w:rPr>
                </m:ctrlPr>
              </m:e>
              <m:sub>
                <m:r>
                  <m:rPr/>
                  <w:rPr>
                    <w:rFonts w:ascii="Cambria Math" w:hAnsi="Cambria Math"/>
                  </w:rPr>
                  <m:t>bs</m:t>
                </m:r>
                <m:ctrlPr>
                  <w:rPr>
                    <w:rFonts w:ascii="Cambria Math" w:hAnsi="Cambria Math"/>
                    <w:i/>
                  </w:rPr>
                </m:ctrlPr>
              </m:sub>
            </m:sSub>
            <m:ctrlPr>
              <w:rPr>
                <w:rFonts w:ascii="Cambria Math" w:hAnsi="Cambria Math"/>
                <w:i/>
              </w:rPr>
            </m:ctrlPr>
          </m:den>
        </m:f>
      </m:oMath>
      <w:r>
        <w:rPr>
          <w:rFonts w:ascii="Times New Roman" w:hAnsi="Times New Roman" w:eastAsia="方正仿宋_GBK"/>
        </w:rPr>
        <w:t>····································································</w:t>
      </w:r>
      <w:r>
        <w:rPr>
          <w:rFonts w:hint="eastAsia" w:ascii="宋体" w:hAnsi="宋体"/>
        </w:rPr>
        <w:t>(A.20)</w:t>
      </w:r>
    </w:p>
    <w:p w14:paraId="5F847071">
      <w:pPr>
        <w:spacing w:line="360" w:lineRule="auto"/>
        <w:ind w:firstLine="420" w:firstLineChars="200"/>
        <w:jc w:val="right"/>
        <w:rPr>
          <w:rFonts w:ascii="Times New Roman" w:hAnsi="Times New Roman"/>
        </w:rPr>
      </w:pPr>
      <m:oMath>
        <m:sSub>
          <m:sSubPr>
            <m:ctrlPr>
              <w:rPr>
                <w:rFonts w:ascii="Cambria Math" w:hAnsi="Cambria Math"/>
                <w:i/>
              </w:rPr>
            </m:ctrlPr>
          </m:sSubPr>
          <m:e>
            <m:r>
              <m:rPr/>
              <w:rPr>
                <w:rFonts w:ascii="Cambria Math" w:hAnsi="Cambria Math"/>
              </w:rPr>
              <m:t>σ</m:t>
            </m:r>
            <m:ctrlPr>
              <w:rPr>
                <w:rFonts w:ascii="Cambria Math" w:hAnsi="Cambria Math"/>
                <w:i/>
              </w:rPr>
            </m:ctrlPr>
          </m:e>
          <m:sub>
            <m:r>
              <m:rPr/>
              <w:rPr>
                <w:rFonts w:ascii="Cambria Math" w:hAnsi="Cambria Math"/>
              </w:rPr>
              <m:t>bs</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f>
              <m:fPr>
                <m:ctrlPr>
                  <w:rPr>
                    <w:rFonts w:ascii="Cambria Math" w:hAnsi="Cambria Math"/>
                    <w:i/>
                  </w:rPr>
                </m:ctrlPr>
              </m:fPr>
              <m:num>
                <m:r>
                  <m:rPr/>
                  <w:rPr>
                    <w:rFonts w:ascii="Cambria Math" w:hAnsi="Cambria Math"/>
                  </w:rPr>
                  <m:t>TS</m:t>
                </m:r>
                <m:ctrlPr>
                  <w:rPr>
                    <w:rFonts w:ascii="Cambria Math" w:hAnsi="Cambria Math"/>
                    <w:i/>
                  </w:rPr>
                </m:ctrlPr>
              </m:num>
              <m:den>
                <m:r>
                  <m:rPr/>
                  <w:rPr>
                    <w:rFonts w:ascii="Cambria Math" w:hAnsi="Cambria Math"/>
                  </w:rPr>
                  <m:t>10</m:t>
                </m:r>
                <m:ctrlPr>
                  <w:rPr>
                    <w:rFonts w:ascii="Cambria Math" w:hAnsi="Cambria Math"/>
                    <w:i/>
                  </w:rPr>
                </m:ctrlPr>
              </m:den>
            </m:f>
            <m:ctrlPr>
              <w:rPr>
                <w:rFonts w:ascii="Cambria Math" w:hAnsi="Cambria Math"/>
                <w:i/>
              </w:rPr>
            </m:ctrlPr>
          </m:sup>
        </m:sSup>
      </m:oMath>
      <w:r>
        <w:rPr>
          <w:rFonts w:ascii="Times New Roman" w:hAnsi="Times New Roman" w:eastAsia="方正仿宋_GBK"/>
        </w:rPr>
        <w:t>·································································</w:t>
      </w:r>
      <w:r>
        <w:rPr>
          <w:rFonts w:hint="eastAsia" w:ascii="宋体" w:hAnsi="宋体"/>
        </w:rPr>
        <w:t>(A.21)</w:t>
      </w:r>
    </w:p>
    <w:p w14:paraId="7F51F835">
      <w:pPr>
        <w:snapToGrid w:val="0"/>
        <w:spacing w:line="360" w:lineRule="auto"/>
        <w:ind w:firstLine="420" w:firstLineChars="200"/>
        <w:rPr>
          <w:rFonts w:ascii="Times New Roman" w:hAnsi="Times New Roman"/>
          <w:bCs/>
          <w:color w:val="000000"/>
        </w:rPr>
      </w:pPr>
      <w:r>
        <w:rPr>
          <w:rFonts w:ascii="Times New Roman" w:hAnsi="Times New Roman"/>
          <w:bCs/>
          <w:color w:val="000000"/>
        </w:rPr>
        <w:t>式中</w:t>
      </w:r>
      <w:r>
        <w:rPr>
          <w:rFonts w:hint="eastAsia" w:ascii="Times New Roman" w:hAnsi="Times New Roman"/>
          <w:bCs/>
          <w:color w:val="000000"/>
        </w:rPr>
        <w:t>：</w:t>
      </w:r>
    </w:p>
    <w:p w14:paraId="4A49CE85">
      <w:pPr>
        <w:snapToGrid w:val="0"/>
        <w:spacing w:line="360" w:lineRule="auto"/>
        <w:ind w:firstLine="420" w:firstLineChars="200"/>
        <w:rPr>
          <w:rFonts w:ascii="宋体" w:hAnsi="宋体"/>
          <w:bCs/>
          <w:color w:val="000000"/>
        </w:rPr>
      </w:pPr>
      <w:r>
        <w:rPr>
          <w:rFonts w:ascii="宋体" w:hAnsi="宋体"/>
          <w:bCs/>
          <w:i/>
          <w:iCs/>
          <w:color w:val="000000"/>
        </w:rPr>
        <w:t>ρ</w:t>
      </w:r>
      <m:oMath>
        <m:r>
          <m:rPr>
            <m:sty m:val="p"/>
          </m:rPr>
          <w:rPr>
            <w:rFonts w:hint="eastAsia" w:ascii="Cambria Math" w:hAnsi="Cambria Math"/>
            <w:color w:val="000000"/>
          </w:rPr>
          <m:t>——</m:t>
        </m:r>
      </m:oMath>
      <w:r>
        <w:rPr>
          <w:rFonts w:ascii="宋体" w:hAnsi="宋体"/>
          <w:bCs/>
          <w:color w:val="000000"/>
        </w:rPr>
        <w:t>鱼类资源的平均面积密度，单位为</w:t>
      </w:r>
      <w:r>
        <w:rPr>
          <w:rFonts w:hint="eastAsia" w:ascii="宋体" w:hAnsi="宋体"/>
          <w:bCs/>
          <w:color w:val="000000"/>
        </w:rPr>
        <w:t>尾每平方米（尾</w:t>
      </w:r>
      <w:r>
        <w:rPr>
          <w:rFonts w:ascii="宋体" w:hAnsi="宋体"/>
          <w:bCs/>
          <w:color w:val="000000"/>
        </w:rPr>
        <w:t>/m</w:t>
      </w:r>
      <w:r>
        <w:rPr>
          <w:rFonts w:ascii="宋体" w:hAnsi="宋体"/>
          <w:bCs/>
          <w:color w:val="000000"/>
          <w:vertAlign w:val="superscript"/>
        </w:rPr>
        <w:t>2</w:t>
      </w:r>
      <w:r>
        <w:rPr>
          <w:rFonts w:hint="eastAsia" w:ascii="宋体" w:hAnsi="宋体"/>
          <w:bCs/>
          <w:color w:val="000000"/>
        </w:rPr>
        <w:t>）</w:t>
      </w:r>
      <w:r>
        <w:rPr>
          <w:rFonts w:ascii="宋体" w:hAnsi="宋体"/>
          <w:bCs/>
          <w:color w:val="000000"/>
        </w:rPr>
        <w:t>；</w:t>
      </w:r>
    </w:p>
    <w:p w14:paraId="10DEB1C8">
      <w:pPr>
        <w:snapToGrid w:val="0"/>
        <w:spacing w:line="360" w:lineRule="auto"/>
        <w:ind w:firstLine="420" w:firstLineChars="200"/>
        <w:rPr>
          <w:rFonts w:ascii="宋体" w:hAnsi="宋体"/>
          <w:bCs/>
          <w:color w:val="000000"/>
        </w:rPr>
      </w:pPr>
      <w:r>
        <w:rPr>
          <w:rFonts w:ascii="宋体" w:hAnsi="宋体"/>
          <w:bCs/>
          <w:i/>
          <w:iCs/>
          <w:color w:val="000000"/>
        </w:rPr>
        <w:t>ABC</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平均面积后向散射系数；</w:t>
      </w:r>
    </w:p>
    <w:p w14:paraId="16AEB47B">
      <w:pPr>
        <w:snapToGrid w:val="0"/>
        <w:spacing w:line="360" w:lineRule="auto"/>
        <w:ind w:firstLine="420" w:firstLineChars="200"/>
        <w:rPr>
          <w:rFonts w:ascii="宋体" w:hAnsi="宋体"/>
          <w:bCs/>
          <w:color w:val="000000"/>
        </w:rPr>
      </w:pPr>
      <w:r>
        <w:rPr>
          <w:rFonts w:ascii="宋体" w:hAnsi="宋体"/>
          <w:bCs/>
          <w:color w:val="000000"/>
        </w:rPr>
        <w:t>σbs</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为所有生物的平均后向散射截面，单位为</w:t>
      </w:r>
      <w:r>
        <w:rPr>
          <w:rFonts w:hint="eastAsia" w:ascii="宋体" w:hAnsi="宋体"/>
          <w:bCs/>
          <w:color w:val="000000"/>
        </w:rPr>
        <w:t>平方米（</w:t>
      </w:r>
      <w:r>
        <w:rPr>
          <w:rFonts w:ascii="宋体" w:hAnsi="宋体"/>
          <w:bCs/>
          <w:color w:val="000000"/>
        </w:rPr>
        <w:t>m</w:t>
      </w:r>
      <w:r>
        <w:rPr>
          <w:rFonts w:ascii="宋体" w:hAnsi="宋体"/>
          <w:bCs/>
          <w:color w:val="000000"/>
          <w:vertAlign w:val="superscript"/>
        </w:rPr>
        <w:t>2</w:t>
      </w:r>
      <w:r>
        <w:rPr>
          <w:rFonts w:hint="eastAsia" w:ascii="宋体" w:hAnsi="宋体"/>
          <w:bCs/>
          <w:color w:val="000000"/>
        </w:rPr>
        <w:t>）</w:t>
      </w:r>
      <w:r>
        <w:rPr>
          <w:rFonts w:ascii="宋体" w:hAnsi="宋体"/>
          <w:bCs/>
          <w:color w:val="000000"/>
        </w:rPr>
        <w:t>；</w:t>
      </w:r>
    </w:p>
    <w:p w14:paraId="3A4AA73D">
      <w:pPr>
        <w:snapToGrid w:val="0"/>
        <w:spacing w:line="360" w:lineRule="auto"/>
        <w:ind w:firstLine="420" w:firstLineChars="200"/>
        <w:rPr>
          <w:rFonts w:ascii="宋体" w:hAnsi="宋体"/>
          <w:bCs/>
          <w:color w:val="000000"/>
        </w:rPr>
      </w:pPr>
      <w:r>
        <w:rPr>
          <w:rFonts w:hint="eastAsia" w:ascii="宋体" w:hAnsi="宋体"/>
          <w:bCs/>
          <w:color w:val="000000"/>
        </w:rPr>
        <w:t>鱼类总资源量按公式</w:t>
      </w:r>
      <w:r>
        <w:rPr>
          <w:rFonts w:hint="eastAsia" w:ascii="宋体" w:hAnsi="宋体"/>
        </w:rPr>
        <w:t>(A.22)</w:t>
      </w:r>
      <w:r>
        <w:rPr>
          <w:rFonts w:hint="eastAsia" w:ascii="宋体" w:hAnsi="宋体"/>
          <w:bCs/>
          <w:color w:val="000000"/>
        </w:rPr>
        <w:t>计算得出</w:t>
      </w:r>
    </w:p>
    <w:p w14:paraId="5CFE919F">
      <w:pPr>
        <w:snapToGrid w:val="0"/>
        <w:spacing w:line="360" w:lineRule="auto"/>
        <w:ind w:firstLine="420" w:firstLineChars="200"/>
        <w:jc w:val="right"/>
        <w:rPr>
          <w:rFonts w:ascii="Times New Roman" w:hAnsi="Times New Roman" w:eastAsia="方正仿宋_GBK"/>
          <w:bCs/>
          <w:color w:val="000000"/>
        </w:rPr>
      </w:pPr>
      <m:oMath>
        <m:r>
          <m:rPr/>
          <w:rPr>
            <w:rFonts w:ascii="Cambria Math" w:hAnsi="Times New Roman" w:eastAsia="方正仿宋_GBK"/>
            <w:color w:val="000000"/>
          </w:rPr>
          <m:t>B=</m:t>
        </m:r>
        <m:r>
          <m:rPr/>
          <w:rPr>
            <w:rFonts w:ascii="Cambria Math" w:hAnsi="Cambria Math"/>
            <w:color w:val="000000"/>
          </w:rPr>
          <m:t>ρ</m:t>
        </m:r>
        <m:r>
          <m:rPr/>
          <w:rPr>
            <w:rFonts w:ascii="Cambria Math" w:hAnsi="Times New Roman" w:eastAsia="方正仿宋_GBK"/>
            <w:color w:val="000000"/>
          </w:rPr>
          <m:t>A</m:t>
        </m:r>
        <m:acc>
          <m:accPr>
            <m:chr m:val="̅"/>
            <m:ctrlPr>
              <w:rPr>
                <w:rFonts w:ascii="Cambria Math" w:hAnsi="Cambria Math" w:eastAsia="方正仿宋_GBK"/>
              </w:rPr>
            </m:ctrlPr>
          </m:accPr>
          <m:e>
            <m:r>
              <m:rPr/>
              <w:rPr>
                <w:rFonts w:ascii="Cambria Math" w:hAnsi="Cambria Math" w:eastAsia="方正仿宋_GBK"/>
              </w:rPr>
              <m:t>w</m:t>
            </m:r>
            <m:ctrlPr>
              <w:rPr>
                <w:rFonts w:ascii="Cambria Math" w:hAnsi="Cambria Math" w:eastAsia="方正仿宋_GBK"/>
              </w:rPr>
            </m:ctrlPr>
          </m:e>
        </m:acc>
      </m:oMath>
      <w:r>
        <w:rPr>
          <w:rFonts w:ascii="Times New Roman" w:hAnsi="Times New Roman" w:eastAsia="方正仿宋_GBK"/>
          <w:bCs/>
          <w:color w:val="000000"/>
        </w:rPr>
        <w:t xml:space="preserve"> </w:t>
      </w:r>
      <w:r>
        <w:rPr>
          <w:rFonts w:ascii="Times New Roman" w:hAnsi="Times New Roman" w:eastAsia="方正仿宋_GBK"/>
        </w:rPr>
        <w:t>························································</w:t>
      </w:r>
      <w:r>
        <w:rPr>
          <w:rFonts w:hint="eastAsia" w:ascii="宋体" w:hAnsi="宋体"/>
        </w:rPr>
        <w:t>(A.22)</w:t>
      </w:r>
    </w:p>
    <w:p w14:paraId="2D255F06">
      <w:pPr>
        <w:snapToGrid w:val="0"/>
        <w:ind w:firstLine="480"/>
        <w:jc w:val="left"/>
        <w:rPr>
          <w:rFonts w:ascii="Times New Roman" w:hAnsi="Times New Roman"/>
          <w:bCs/>
          <w:color w:val="000000"/>
        </w:rPr>
      </w:pPr>
      <w:r>
        <w:rPr>
          <w:rFonts w:ascii="Times New Roman" w:hAnsi="Times New Roman"/>
          <w:bCs/>
          <w:color w:val="000000"/>
        </w:rPr>
        <w:t>式中：</w:t>
      </w:r>
    </w:p>
    <w:p w14:paraId="2580EE58">
      <w:pPr>
        <w:ind w:firstLine="420" w:firstLineChars="200"/>
        <w:rPr>
          <w:rFonts w:ascii="宋体" w:hAnsi="宋体"/>
          <w:bCs/>
          <w:color w:val="000000"/>
        </w:rPr>
      </w:pPr>
      <w:r>
        <w:rPr>
          <w:rFonts w:ascii="宋体" w:hAnsi="宋体"/>
          <w:bCs/>
          <w:i/>
          <w:iCs/>
          <w:color w:val="000000"/>
        </w:rPr>
        <w:t>B</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渔业资源总资源量</w:t>
      </w:r>
      <w:r>
        <w:rPr>
          <w:rFonts w:hint="eastAsia" w:ascii="宋体" w:hAnsi="宋体"/>
          <w:bCs/>
          <w:color w:val="000000"/>
        </w:rPr>
        <w:t>，单位为千克（</w:t>
      </w:r>
      <w:r>
        <w:rPr>
          <w:rFonts w:ascii="宋体" w:hAnsi="宋体"/>
          <w:bCs/>
          <w:color w:val="000000"/>
        </w:rPr>
        <w:t>kg</w:t>
      </w:r>
      <w:r>
        <w:rPr>
          <w:rFonts w:hint="eastAsia" w:ascii="宋体" w:hAnsi="宋体"/>
          <w:bCs/>
          <w:color w:val="000000"/>
        </w:rPr>
        <w:t>）</w:t>
      </w:r>
      <w:r>
        <w:rPr>
          <w:rFonts w:ascii="宋体" w:hAnsi="宋体"/>
          <w:bCs/>
          <w:color w:val="000000"/>
        </w:rPr>
        <w:t>；</w:t>
      </w:r>
    </w:p>
    <w:p w14:paraId="01696DB4">
      <w:pPr>
        <w:ind w:firstLine="420" w:firstLineChars="200"/>
        <w:rPr>
          <w:rFonts w:ascii="宋体" w:hAnsi="宋体"/>
          <w:bCs/>
          <w:color w:val="000000"/>
        </w:rPr>
      </w:pPr>
      <w:r>
        <w:rPr>
          <w:rFonts w:ascii="宋体" w:hAnsi="宋体"/>
          <w:bCs/>
          <w:i/>
          <w:iCs/>
          <w:color w:val="000000"/>
        </w:rPr>
        <w:t>A</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水域面积</w:t>
      </w:r>
      <w:r>
        <w:rPr>
          <w:rFonts w:hint="eastAsia" w:ascii="宋体" w:hAnsi="宋体"/>
          <w:bCs/>
          <w:color w:val="000000"/>
        </w:rPr>
        <w:t>，</w:t>
      </w:r>
      <w:r>
        <w:rPr>
          <w:rFonts w:hint="eastAsia" w:ascii="宋体" w:hAnsi="宋体"/>
        </w:rPr>
        <w:t>单位为平方米（</w:t>
      </w:r>
      <w:r>
        <w:rPr>
          <w:rFonts w:ascii="宋体" w:hAnsi="宋体"/>
          <w:bCs/>
          <w:color w:val="000000"/>
        </w:rPr>
        <w:t>m</w:t>
      </w:r>
      <w:r>
        <w:rPr>
          <w:rFonts w:ascii="宋体" w:hAnsi="宋体"/>
          <w:bCs/>
          <w:color w:val="000000"/>
          <w:vertAlign w:val="superscript"/>
        </w:rPr>
        <w:t>2</w:t>
      </w:r>
      <w:r>
        <w:rPr>
          <w:rFonts w:hint="eastAsia" w:ascii="宋体" w:hAnsi="宋体"/>
        </w:rPr>
        <w:t>）</w:t>
      </w:r>
      <w:r>
        <w:rPr>
          <w:rFonts w:hint="eastAsia" w:ascii="宋体" w:hAnsi="宋体"/>
          <w:bCs/>
          <w:color w:val="000000"/>
        </w:rPr>
        <w:t>；</w:t>
      </w:r>
    </w:p>
    <w:p w14:paraId="0DBB2FFE">
      <w:pPr>
        <w:ind w:firstLine="420" w:firstLineChars="200"/>
        <w:rPr>
          <w:rFonts w:ascii="宋体" w:hAnsi="宋体"/>
          <w:bCs/>
          <w:color w:val="000000"/>
        </w:rPr>
      </w:pPr>
      <m:oMath>
        <m:acc>
          <m:accPr>
            <m:chr m:val="̅"/>
            <m:ctrlPr>
              <w:rPr>
                <w:rFonts w:ascii="Cambria Math" w:hAnsi="Cambria Math"/>
              </w:rPr>
            </m:ctrlPr>
          </m:accPr>
          <m:e>
            <m:r>
              <m:rPr/>
              <w:rPr>
                <w:rFonts w:ascii="Cambria Math" w:hAnsi="Cambria Math"/>
              </w:rPr>
              <m:t>w</m:t>
            </m:r>
            <m:ctrlPr>
              <w:rPr>
                <w:rFonts w:ascii="Cambria Math" w:hAnsi="Cambria Math"/>
              </w:rPr>
            </m:ctrlPr>
          </m:e>
        </m:acc>
        <m:r>
          <m:rPr>
            <m:sty m:val="p"/>
          </m:rPr>
          <w:rPr>
            <w:rFonts w:ascii="Cambria Math" w:hAnsi="Cambria Math"/>
            <w:color w:val="000000"/>
          </w:rPr>
          <m:t xml:space="preserve"> </m:t>
        </m:r>
        <m:r>
          <m:rPr>
            <m:sty m:val="p"/>
          </m:rPr>
          <w:rPr>
            <w:rFonts w:hint="eastAsia" w:ascii="Cambria Math" w:hAnsi="Cambria Math"/>
            <w:color w:val="000000"/>
          </w:rPr>
          <m:t>——</m:t>
        </m:r>
      </m:oMath>
      <w:r>
        <w:rPr>
          <w:rFonts w:hint="eastAsia" w:ascii="宋体" w:hAnsi="宋体"/>
          <w:bCs/>
          <w:color w:val="000000"/>
        </w:rPr>
        <w:t>鱼类平均体重，单位为</w:t>
      </w:r>
      <w:bookmarkEnd w:id="186"/>
      <w:r>
        <w:rPr>
          <w:rFonts w:hint="eastAsia" w:ascii="宋体" w:hAnsi="宋体"/>
          <w:bCs/>
          <w:color w:val="000000"/>
        </w:rPr>
        <w:t>千克每尾（kg/尾）。</w:t>
      </w:r>
    </w:p>
    <w:p w14:paraId="612CC956">
      <w:pPr>
        <w:spacing w:before="156" w:beforeLines="50"/>
        <w:rPr>
          <w:rFonts w:ascii="黑体" w:hAnsi="黑体" w:eastAsia="黑体"/>
          <w:szCs w:val="24"/>
        </w:rPr>
      </w:pPr>
      <w:r>
        <w:rPr>
          <w:rFonts w:hint="eastAsia" w:ascii="黑体" w:hAnsi="黑体" w:eastAsia="黑体"/>
          <w:szCs w:val="24"/>
        </w:rPr>
        <w:t>A</w:t>
      </w:r>
      <w:r>
        <w:rPr>
          <w:rFonts w:ascii="黑体" w:hAnsi="黑体" w:eastAsia="黑体"/>
          <w:szCs w:val="24"/>
        </w:rPr>
        <w:t>.</w:t>
      </w:r>
      <w:r>
        <w:rPr>
          <w:rFonts w:hint="eastAsia" w:ascii="黑体" w:hAnsi="黑体" w:eastAsia="黑体"/>
          <w:szCs w:val="24"/>
        </w:rPr>
        <w:t>6</w:t>
      </w:r>
      <w:r>
        <w:rPr>
          <w:rFonts w:ascii="黑体" w:hAnsi="黑体" w:eastAsia="黑体"/>
          <w:szCs w:val="24"/>
        </w:rPr>
        <w:t xml:space="preserve"> </w:t>
      </w:r>
      <w:bookmarkStart w:id="187" w:name="_Hlk157691700"/>
      <w:r>
        <w:rPr>
          <w:rFonts w:ascii="黑体" w:hAnsi="黑体" w:eastAsia="黑体"/>
          <w:szCs w:val="24"/>
        </w:rPr>
        <w:t>起捕规格</w:t>
      </w:r>
      <w:r>
        <w:rPr>
          <w:rFonts w:hint="eastAsia" w:ascii="黑体" w:hAnsi="黑体" w:eastAsia="黑体"/>
          <w:szCs w:val="24"/>
        </w:rPr>
        <w:t>计算</w:t>
      </w:r>
    </w:p>
    <w:p w14:paraId="0E34CC93">
      <w:pPr>
        <w:snapToGrid w:val="0"/>
        <w:spacing w:line="560" w:lineRule="exact"/>
        <w:ind w:firstLine="420" w:firstLineChars="200"/>
        <w:jc w:val="right"/>
        <w:rPr>
          <w:rFonts w:ascii="Times New Roman" w:hAnsi="Times New Roman" w:eastAsia="方正仿宋_GBK"/>
          <w:bCs/>
          <w:color w:val="000000"/>
        </w:rPr>
      </w:pPr>
      <m:oMath>
        <m:r>
          <m:rPr/>
          <w:rPr>
            <w:rFonts w:ascii="Cambria Math" w:hAnsi="Cambria Math" w:eastAsia="方正仿宋_GBK"/>
            <w:color w:val="000000"/>
          </w:rPr>
          <m:t>W=</m:t>
        </m:r>
        <m:sSub>
          <m:sSubPr>
            <m:ctrlPr>
              <w:rPr>
                <w:rFonts w:ascii="Cambria Math" w:hAnsi="Cambria Math" w:eastAsia="方正仿宋_GBK"/>
                <w:i/>
                <w:color w:val="000000"/>
              </w:rPr>
            </m:ctrlPr>
          </m:sSubPr>
          <m:e>
            <m:r>
              <m:rPr/>
              <w:rPr>
                <w:rFonts w:ascii="Cambria Math" w:hAnsi="Cambria Math" w:eastAsia="方正仿宋_GBK"/>
                <w:color w:val="000000"/>
              </w:rPr>
              <m:t>a</m:t>
            </m:r>
            <m:ctrlPr>
              <w:rPr>
                <w:rFonts w:ascii="Cambria Math" w:hAnsi="Cambria Math" w:eastAsia="方正仿宋_GBK"/>
                <w:i/>
                <w:color w:val="000000"/>
              </w:rPr>
            </m:ctrlPr>
          </m:e>
          <m:sub>
            <m:r>
              <m:rPr/>
              <w:rPr>
                <w:rFonts w:ascii="Cambria Math" w:hAnsi="Cambria Math" w:eastAsia="方正仿宋_GBK"/>
                <w:color w:val="000000"/>
              </w:rPr>
              <m:t>g</m:t>
            </m:r>
            <m:ctrlPr>
              <w:rPr>
                <w:rFonts w:ascii="Cambria Math" w:hAnsi="Cambria Math" w:eastAsia="方正仿宋_GBK"/>
                <w:i/>
                <w:color w:val="000000"/>
              </w:rPr>
            </m:ctrlPr>
          </m:sub>
        </m:sSub>
        <m:sSup>
          <m:sSupPr>
            <m:ctrlPr>
              <w:rPr>
                <w:rFonts w:ascii="Cambria Math" w:hAnsi="Cambria Math" w:eastAsia="方正仿宋_GBK"/>
                <w:bCs/>
                <w:i/>
                <w:color w:val="000000"/>
              </w:rPr>
            </m:ctrlPr>
          </m:sSupPr>
          <m:e>
            <m:r>
              <m:rPr/>
              <w:rPr>
                <w:rFonts w:ascii="Cambria Math" w:hAnsi="Cambria Math" w:eastAsia="方正仿宋_GBK"/>
                <w:color w:val="000000"/>
              </w:rPr>
              <m:t>L</m:t>
            </m:r>
            <m:ctrlPr>
              <w:rPr>
                <w:rFonts w:ascii="Cambria Math" w:hAnsi="Cambria Math" w:eastAsia="方正仿宋_GBK"/>
                <w:bCs/>
                <w:i/>
                <w:color w:val="000000"/>
              </w:rPr>
            </m:ctrlPr>
          </m:e>
          <m:sup>
            <m:r>
              <m:rPr/>
              <w:rPr>
                <w:rFonts w:ascii="Cambria Math" w:hAnsi="Cambria Math" w:eastAsia="方正仿宋_GBK"/>
                <w:color w:val="000000"/>
              </w:rPr>
              <m:t>b</m:t>
            </m:r>
            <m:ctrlPr>
              <w:rPr>
                <w:rFonts w:ascii="Cambria Math" w:hAnsi="Cambria Math" w:eastAsia="方正仿宋_GBK"/>
                <w:bCs/>
                <w:i/>
                <w:color w:val="000000"/>
              </w:rPr>
            </m:ctrlPr>
          </m:sup>
        </m:sSup>
      </m:oMath>
      <w:r>
        <w:rPr>
          <w:rFonts w:ascii="Times New Roman" w:hAnsi="Times New Roman" w:eastAsia="方正仿宋_GBK"/>
          <w:bCs/>
          <w:color w:val="000000"/>
        </w:rPr>
        <w:t xml:space="preserve">   </w:t>
      </w:r>
      <w:r>
        <w:rPr>
          <w:rFonts w:ascii="Times New Roman" w:hAnsi="Times New Roman" w:eastAsia="方正仿宋_GBK"/>
        </w:rPr>
        <w:t>···················································</w:t>
      </w:r>
      <w:r>
        <w:rPr>
          <w:rFonts w:hint="eastAsia" w:ascii="宋体" w:hAnsi="宋体"/>
        </w:rPr>
        <w:t>(A.23)</w:t>
      </w:r>
      <w:r>
        <w:rPr>
          <w:rFonts w:ascii="宋体" w:hAnsi="宋体"/>
          <w:bCs/>
          <w:color w:val="000000"/>
        </w:rPr>
        <w:t xml:space="preserve">      </w:t>
      </w:r>
      <w:r>
        <w:rPr>
          <w:rFonts w:ascii="Times New Roman" w:hAnsi="Times New Roman" w:eastAsia="方正仿宋_GBK"/>
          <w:bCs/>
          <w:color w:val="000000"/>
        </w:rPr>
        <w:t xml:space="preserve">                </w:t>
      </w:r>
    </w:p>
    <w:p w14:paraId="617C30A2">
      <w:pPr>
        <w:ind w:firstLine="420" w:firstLineChars="200"/>
        <w:rPr>
          <w:rFonts w:ascii="宋体" w:hAnsi="宋体"/>
          <w:bCs/>
          <w:color w:val="000000"/>
        </w:rPr>
      </w:pPr>
      <w:r>
        <w:rPr>
          <w:rFonts w:ascii="Times New Roman" w:hAnsi="Times New Roman"/>
          <w:bCs/>
          <w:color w:val="000000"/>
        </w:rPr>
        <w:t>式</w:t>
      </w:r>
      <w:r>
        <w:rPr>
          <w:rFonts w:ascii="宋体" w:hAnsi="宋体"/>
          <w:bCs/>
          <w:color w:val="000000"/>
        </w:rPr>
        <w:t>中：</w:t>
      </w:r>
    </w:p>
    <w:p w14:paraId="6AD7681B">
      <w:pPr>
        <w:ind w:firstLine="420" w:firstLineChars="200"/>
        <w:rPr>
          <w:rFonts w:ascii="宋体" w:hAnsi="宋体"/>
          <w:bCs/>
          <w:color w:val="000000"/>
        </w:rPr>
      </w:pPr>
      <w:r>
        <w:rPr>
          <w:rFonts w:ascii="宋体" w:hAnsi="宋体"/>
          <w:bCs/>
          <w:i/>
          <w:iCs/>
          <w:color w:val="000000"/>
        </w:rPr>
        <w:t>W</w:t>
      </w:r>
      <m:oMath>
        <m:r>
          <m:rPr/>
          <w:rPr>
            <w:rFonts w:ascii="Cambria Math" w:hAnsi="Cambria Math"/>
            <w:color w:val="000000"/>
          </w:rPr>
          <m:t xml:space="preserve"> </m:t>
        </m:r>
        <m:r>
          <m:rPr>
            <m:sty m:val="p"/>
          </m:rPr>
          <w:rPr>
            <w:rFonts w:hint="eastAsia" w:ascii="Cambria Math" w:hAnsi="Cambria Math"/>
            <w:color w:val="000000"/>
          </w:rPr>
          <m:t>——</m:t>
        </m:r>
      </m:oMath>
      <w:r>
        <w:rPr>
          <w:rFonts w:hint="eastAsia" w:ascii="宋体" w:hAnsi="宋体"/>
          <w:bCs/>
          <w:color w:val="000000"/>
        </w:rPr>
        <w:t>鱼体体重，单位为克（</w:t>
      </w:r>
      <w:r>
        <w:rPr>
          <w:rFonts w:ascii="宋体" w:hAnsi="宋体"/>
          <w:bCs/>
          <w:color w:val="000000"/>
        </w:rPr>
        <w:t>g</w:t>
      </w:r>
      <w:r>
        <w:rPr>
          <w:rFonts w:hint="eastAsia" w:ascii="宋体" w:hAnsi="宋体"/>
          <w:bCs/>
          <w:color w:val="000000"/>
        </w:rPr>
        <w:t>）</w:t>
      </w:r>
      <w:r>
        <w:rPr>
          <w:rFonts w:ascii="宋体" w:hAnsi="宋体"/>
          <w:bCs/>
          <w:color w:val="000000"/>
        </w:rPr>
        <w:t>；</w:t>
      </w:r>
    </w:p>
    <w:p w14:paraId="6F95A407">
      <w:pPr>
        <w:ind w:firstLine="420" w:firstLineChars="200"/>
        <w:rPr>
          <w:rFonts w:ascii="宋体" w:hAnsi="宋体"/>
          <w:bCs/>
          <w:color w:val="000000"/>
        </w:rPr>
      </w:pPr>
      <w:r>
        <w:rPr>
          <w:rFonts w:ascii="宋体" w:hAnsi="宋体"/>
          <w:bCs/>
          <w:i/>
          <w:iCs/>
          <w:color w:val="000000"/>
        </w:rPr>
        <w:t>L</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为鱼体体长</w:t>
      </w:r>
      <w:r>
        <w:rPr>
          <w:rFonts w:hint="eastAsia" w:ascii="宋体" w:hAnsi="宋体"/>
          <w:bCs/>
          <w:color w:val="000000"/>
        </w:rPr>
        <w:t>，单位为厘米（</w:t>
      </w:r>
      <w:r>
        <w:rPr>
          <w:rFonts w:ascii="宋体" w:hAnsi="宋体"/>
          <w:bCs/>
          <w:color w:val="000000"/>
        </w:rPr>
        <w:t>cm</w:t>
      </w:r>
      <w:r>
        <w:rPr>
          <w:rFonts w:hint="eastAsia" w:ascii="宋体" w:hAnsi="宋体"/>
          <w:bCs/>
          <w:color w:val="000000"/>
        </w:rPr>
        <w:t>）</w:t>
      </w:r>
      <w:r>
        <w:rPr>
          <w:rFonts w:ascii="宋体" w:hAnsi="宋体"/>
          <w:bCs/>
          <w:color w:val="000000"/>
        </w:rPr>
        <w:t>；</w:t>
      </w:r>
    </w:p>
    <w:p w14:paraId="080C9353">
      <w:pPr>
        <w:ind w:firstLine="420" w:firstLineChars="200"/>
        <w:rPr>
          <w:rFonts w:ascii="宋体" w:hAnsi="宋体"/>
          <w:bCs/>
          <w:color w:val="000000"/>
        </w:rPr>
      </w:pPr>
      <w:r>
        <w:rPr>
          <w:rFonts w:ascii="宋体" w:hAnsi="宋体"/>
          <w:bCs/>
          <w:i/>
          <w:iCs/>
          <w:color w:val="000000"/>
        </w:rPr>
        <w:t>a</w:t>
      </w:r>
      <w:r>
        <w:rPr>
          <w:rFonts w:ascii="宋体" w:hAnsi="宋体"/>
          <w:bCs/>
          <w:i/>
          <w:iCs/>
          <w:color w:val="000000"/>
          <w:vertAlign w:val="subscript"/>
        </w:rPr>
        <w:t>g</w:t>
      </w:r>
      <m:oMath>
        <m:r>
          <m:rPr/>
          <w:rPr>
            <w:rFonts w:ascii="Cambria Math" w:hAnsi="Cambria Math"/>
            <w:color w:val="000000"/>
            <w:vertAlign w:val="subscript"/>
          </w:rPr>
          <m:t xml:space="preserve"> </m:t>
        </m:r>
        <m:r>
          <m:rPr>
            <m:sty m:val="p"/>
          </m:rPr>
          <w:rPr>
            <w:rFonts w:hint="eastAsia" w:ascii="Cambria Math" w:hAnsi="Cambria Math"/>
            <w:color w:val="000000"/>
          </w:rPr>
          <m:t>——</m:t>
        </m:r>
      </m:oMath>
      <w:r>
        <w:rPr>
          <w:rFonts w:ascii="宋体" w:hAnsi="宋体"/>
          <w:bCs/>
          <w:color w:val="000000"/>
        </w:rPr>
        <w:t>生长的条件因子；</w:t>
      </w:r>
    </w:p>
    <w:p w14:paraId="1A98DF33">
      <w:pPr>
        <w:ind w:firstLine="420" w:firstLineChars="200"/>
        <w:rPr>
          <w:rFonts w:ascii="宋体" w:hAnsi="宋体"/>
          <w:bCs/>
          <w:color w:val="000000"/>
        </w:rPr>
      </w:pPr>
      <w:r>
        <w:rPr>
          <w:rFonts w:ascii="宋体" w:hAnsi="宋体"/>
          <w:bCs/>
          <w:i/>
          <w:iCs/>
          <w:color w:val="000000"/>
        </w:rPr>
        <w:t>b</w:t>
      </w:r>
      <m:oMath>
        <m:r>
          <m:rPr/>
          <w:rPr>
            <w:rFonts w:ascii="Cambria Math" w:hAnsi="Cambria Math"/>
            <w:color w:val="000000"/>
          </w:rPr>
          <m:t xml:space="preserve"> </m:t>
        </m:r>
        <m:r>
          <m:rPr>
            <m:sty m:val="p"/>
          </m:rPr>
          <w:rPr>
            <w:rFonts w:hint="eastAsia" w:ascii="Cambria Math" w:hAnsi="Cambria Math"/>
            <w:color w:val="000000"/>
          </w:rPr>
          <m:t>——</m:t>
        </m:r>
      </m:oMath>
      <w:r>
        <w:rPr>
          <w:rFonts w:ascii="宋体" w:hAnsi="宋体"/>
          <w:bCs/>
          <w:color w:val="000000"/>
        </w:rPr>
        <w:t>为异速生长因子（</w:t>
      </w:r>
      <w:r>
        <w:rPr>
          <w:rFonts w:ascii="宋体" w:hAnsi="宋体"/>
          <w:bCs/>
          <w:i/>
          <w:iCs/>
          <w:color w:val="000000"/>
        </w:rPr>
        <w:t>b</w:t>
      </w:r>
      <w:r>
        <w:rPr>
          <w:rFonts w:ascii="宋体" w:hAnsi="宋体"/>
          <w:bCs/>
          <w:color w:val="000000"/>
        </w:rPr>
        <w:t>为幂指数，根据其值大小，确定是匀速生长或是异速生长）。</w:t>
      </w:r>
    </w:p>
    <w:p w14:paraId="75B7590D">
      <w:pPr>
        <w:ind w:firstLine="420" w:firstLineChars="200"/>
        <w:rPr>
          <w:rFonts w:ascii="宋体" w:hAnsi="宋体"/>
          <w:bCs/>
          <w:color w:val="000000"/>
        </w:rPr>
      </w:pPr>
      <w:r>
        <w:rPr>
          <w:rFonts w:ascii="宋体" w:hAnsi="宋体"/>
          <w:bCs/>
          <w:color w:val="000000"/>
        </w:rPr>
        <w:t>采用Von Bertalanffy生长方程描述特定鱼类的生长模型:具体见式</w:t>
      </w:r>
      <w:r>
        <w:rPr>
          <w:rFonts w:hint="eastAsia" w:ascii="宋体" w:hAnsi="宋体"/>
        </w:rPr>
        <w:t>(A.14) 、(A.15)</w:t>
      </w:r>
      <w:r>
        <w:rPr>
          <w:rFonts w:ascii="宋体" w:hAnsi="宋体"/>
          <w:bCs/>
          <w:color w:val="000000"/>
        </w:rPr>
        <w:t>。</w:t>
      </w:r>
    </w:p>
    <w:p w14:paraId="15E04A67">
      <w:pPr>
        <w:ind w:firstLine="420" w:firstLineChars="200"/>
        <w:rPr>
          <w:rFonts w:ascii="宋体" w:hAnsi="宋体"/>
          <w:bCs/>
          <w:color w:val="000000"/>
        </w:rPr>
      </w:pPr>
      <w:r>
        <w:rPr>
          <w:rFonts w:ascii="宋体" w:hAnsi="宋体"/>
          <w:bCs/>
          <w:color w:val="000000"/>
        </w:rPr>
        <w:t>特定鱼类生长速度与加速度</w:t>
      </w:r>
    </w:p>
    <w:p w14:paraId="5892FC80">
      <w:pPr>
        <w:ind w:firstLine="420" w:firstLineChars="200"/>
        <w:rPr>
          <w:rFonts w:ascii="宋体" w:hAnsi="宋体"/>
          <w:bCs/>
          <w:color w:val="000000"/>
        </w:rPr>
      </w:pPr>
      <w:r>
        <w:rPr>
          <w:rFonts w:ascii="宋体" w:hAnsi="宋体"/>
          <w:bCs/>
          <w:color w:val="000000"/>
        </w:rPr>
        <w:t>体长生长速度公式为：</w:t>
      </w:r>
    </w:p>
    <w:p w14:paraId="19EDA55A">
      <w:pPr>
        <w:snapToGrid w:val="0"/>
        <w:spacing w:line="360" w:lineRule="auto"/>
        <w:ind w:firstLine="420" w:firstLineChars="200"/>
        <w:jc w:val="right"/>
        <w:rPr>
          <w:rFonts w:ascii="Times New Roman" w:hAnsi="Times New Roman" w:eastAsia="方正仿宋_GBK"/>
          <w:bCs/>
          <w:color w:val="000000"/>
        </w:rPr>
      </w:pPr>
      <m:oMath>
        <m:sSub>
          <m:sSubPr>
            <m:ctrlPr>
              <w:rPr>
                <w:rFonts w:ascii="Cambria Math" w:hAnsi="Cambria Math" w:eastAsia="方正仿宋_GBK"/>
                <w:bCs/>
                <w:i/>
                <w:color w:val="000000"/>
              </w:rPr>
            </m:ctrlPr>
          </m:sSubPr>
          <m:e>
            <m:r>
              <m:rPr/>
              <w:rPr>
                <w:rFonts w:ascii="Cambria Math" w:hAnsi="Cambria Math" w:eastAsia="方正仿宋_GBK"/>
                <w:color w:val="000000"/>
              </w:rPr>
              <m:t>V</m:t>
            </m:r>
            <m:ctrlPr>
              <w:rPr>
                <w:rFonts w:ascii="Cambria Math" w:hAnsi="Cambria Math" w:eastAsia="方正仿宋_GBK"/>
                <w:bCs/>
                <w:i/>
                <w:color w:val="000000"/>
              </w:rPr>
            </m:ctrlPr>
          </m:e>
          <m:sub>
            <m:r>
              <m:rPr/>
              <w:rPr>
                <w:rFonts w:ascii="Cambria Math" w:hAnsi="Cambria Math" w:eastAsia="方正仿宋_GBK"/>
                <w:color w:val="000000"/>
              </w:rPr>
              <m:t>L</m:t>
            </m:r>
            <m:ctrlPr>
              <w:rPr>
                <w:rFonts w:ascii="Cambria Math" w:hAnsi="Cambria Math" w:eastAsia="方正仿宋_GBK"/>
                <w:bCs/>
                <w:i/>
                <w:color w:val="000000"/>
              </w:rPr>
            </m:ctrlPr>
          </m:sub>
        </m:sSub>
        <m:r>
          <m:rPr/>
          <w:rPr>
            <w:rFonts w:ascii="Cambria Math" w:hAnsi="Cambria Math" w:eastAsia="方正仿宋_GBK"/>
            <w:color w:val="000000"/>
          </w:rPr>
          <m:t>=</m:t>
        </m:r>
        <m:sSub>
          <m:sSubPr>
            <m:ctrlPr>
              <w:rPr>
                <w:rFonts w:ascii="Cambria Math" w:hAnsi="Cambria Math" w:eastAsia="方正仿宋_GBK"/>
                <w:i/>
                <w:color w:val="000000"/>
              </w:rPr>
            </m:ctrlPr>
          </m:sSubPr>
          <m:e>
            <m:r>
              <m:rPr/>
              <w:rPr>
                <w:rFonts w:ascii="Cambria Math" w:hAnsi="Cambria Math" w:eastAsia="方正仿宋_GBK"/>
                <w:color w:val="000000"/>
              </w:rPr>
              <m:t>k</m:t>
            </m:r>
            <m:ctrlPr>
              <w:rPr>
                <w:rFonts w:ascii="Cambria Math" w:hAnsi="Cambria Math" w:eastAsia="方正仿宋_GBK"/>
                <w:i/>
                <w:color w:val="000000"/>
              </w:rPr>
            </m:ctrlPr>
          </m:e>
          <m:sub>
            <m:r>
              <m:rPr/>
              <w:rPr>
                <w:rFonts w:ascii="Cambria Math" w:hAnsi="Cambria Math" w:eastAsia="方正仿宋_GBK"/>
                <w:color w:val="000000"/>
              </w:rPr>
              <m:t>c</m:t>
            </m:r>
            <m:ctrlPr>
              <w:rPr>
                <w:rFonts w:ascii="Cambria Math" w:hAnsi="Cambria Math" w:eastAsia="方正仿宋_GBK"/>
                <w:i/>
                <w:color w:val="000000"/>
              </w:rPr>
            </m:ctrlPr>
          </m:sub>
        </m:sSub>
        <m:sSub>
          <m:sSubPr>
            <m:ctrlPr>
              <w:rPr>
                <w:rFonts w:ascii="Cambria Math" w:hAnsi="Cambria Math" w:eastAsia="方正仿宋_GBK"/>
                <w:bCs/>
                <w:i/>
                <w:color w:val="000000"/>
              </w:rPr>
            </m:ctrlPr>
          </m:sSubPr>
          <m:e>
            <m:r>
              <m:rPr/>
              <w:rPr>
                <w:rFonts w:ascii="Cambria Math" w:hAnsi="Cambria Math" w:eastAsia="方正仿宋_GBK"/>
                <w:color w:val="000000"/>
              </w:rPr>
              <m:t>L</m:t>
            </m:r>
            <m:ctrlPr>
              <w:rPr>
                <w:rFonts w:ascii="Cambria Math" w:hAnsi="Cambria Math" w:eastAsia="方正仿宋_GBK"/>
                <w:bCs/>
                <w:i/>
                <w:color w:val="000000"/>
              </w:rPr>
            </m:ctrlPr>
          </m:e>
          <m:sub>
            <m:r>
              <m:rPr/>
              <w:rPr>
                <w:rFonts w:ascii="Cambria Math" w:hAnsi="Cambria Math" w:eastAsia="方正仿宋_GBK"/>
                <w:color w:val="000000"/>
              </w:rPr>
              <m:t>∞</m:t>
            </m:r>
            <m:ctrlPr>
              <w:rPr>
                <w:rFonts w:ascii="Cambria Math" w:hAnsi="Cambria Math" w:eastAsia="方正仿宋_GBK"/>
                <w:bCs/>
                <w:i/>
                <w:color w:val="000000"/>
              </w:rPr>
            </m:ctrlPr>
          </m:sub>
        </m:sSub>
        <m:sSup>
          <m:sSupPr>
            <m:ctrlPr>
              <w:rPr>
                <w:rFonts w:ascii="Cambria Math" w:hAnsi="Cambria Math" w:eastAsia="方正仿宋_GBK"/>
                <w:bCs/>
                <w:i/>
                <w:color w:val="000000"/>
              </w:rPr>
            </m:ctrlPr>
          </m:sSupPr>
          <m:e>
            <m:r>
              <m:rPr/>
              <w:rPr>
                <w:rFonts w:ascii="Cambria Math" w:hAnsi="Cambria Math" w:eastAsia="方正仿宋_GBK"/>
                <w:color w:val="000000"/>
              </w:rPr>
              <m:t>e</m:t>
            </m:r>
            <m:ctrlPr>
              <w:rPr>
                <w:rFonts w:ascii="Cambria Math" w:hAnsi="Cambria Math" w:eastAsia="方正仿宋_GBK"/>
                <w:bCs/>
                <w:i/>
                <w:color w:val="000000"/>
              </w:rPr>
            </m:ctrlPr>
          </m:e>
          <m:sup>
            <m:r>
              <m:rPr/>
              <w:rPr>
                <w:rFonts w:ascii="Cambria Math" w:hAnsi="Cambria Math" w:eastAsia="微软雅黑"/>
                <w:color w:val="000000"/>
              </w:rPr>
              <m:t>−</m:t>
            </m:r>
            <m:sSub>
              <m:sSubPr>
                <m:ctrlPr>
                  <w:rPr>
                    <w:rFonts w:ascii="Cambria Math" w:hAnsi="Cambria Math" w:eastAsia="方正仿宋_GBK"/>
                    <w:i/>
                    <w:color w:val="000000"/>
                  </w:rPr>
                </m:ctrlPr>
              </m:sSubPr>
              <m:e>
                <m:r>
                  <m:rPr/>
                  <w:rPr>
                    <w:rFonts w:ascii="Cambria Math" w:hAnsi="Cambria Math" w:eastAsia="方正仿宋_GBK"/>
                    <w:color w:val="000000"/>
                  </w:rPr>
                  <m:t>k</m:t>
                </m:r>
                <m:ctrlPr>
                  <w:rPr>
                    <w:rFonts w:ascii="Cambria Math" w:hAnsi="Cambria Math" w:eastAsia="方正仿宋_GBK"/>
                    <w:i/>
                    <w:color w:val="000000"/>
                  </w:rPr>
                </m:ctrlPr>
              </m:e>
              <m:sub>
                <m:r>
                  <m:rPr/>
                  <w:rPr>
                    <w:rFonts w:hint="eastAsia" w:ascii="Cambria Math" w:hAnsi="Cambria Math" w:eastAsia="方正仿宋_GBK"/>
                    <w:color w:val="000000"/>
                  </w:rPr>
                  <m:t>c</m:t>
                </m:r>
                <m:ctrlPr>
                  <w:rPr>
                    <w:rFonts w:ascii="Cambria Math" w:hAnsi="Cambria Math" w:eastAsia="方正仿宋_GBK"/>
                    <w:i/>
                    <w:color w:val="000000"/>
                  </w:rPr>
                </m:ctrlPr>
              </m:sub>
            </m:sSub>
            <m:r>
              <m:rPr/>
              <w:rPr>
                <w:rFonts w:ascii="Cambria Math" w:hAnsi="Cambria Math" w:eastAsia="方正仿宋_GBK"/>
                <w:color w:val="000000"/>
              </w:rPr>
              <m:t>(t</m:t>
            </m:r>
            <m:r>
              <m:rPr/>
              <w:rPr>
                <w:rFonts w:ascii="Cambria Math" w:hAnsi="Cambria Math" w:eastAsia="微软雅黑"/>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oMath>
      <w:r>
        <w:rPr>
          <w:rFonts w:ascii="Times New Roman" w:hAnsi="Times New Roman" w:eastAsia="方正仿宋_GBK"/>
          <w:bCs/>
          <w:color w:val="000000"/>
        </w:rPr>
        <w:t xml:space="preserve"> </w:t>
      </w:r>
      <w:r>
        <w:rPr>
          <w:rFonts w:ascii="Times New Roman" w:hAnsi="Times New Roman" w:eastAsia="方正仿宋_GBK"/>
        </w:rPr>
        <w:t>·············································</w:t>
      </w:r>
      <w:r>
        <w:rPr>
          <w:rFonts w:hint="eastAsia" w:ascii="宋体" w:hAnsi="宋体"/>
        </w:rPr>
        <w:t>(A.24)</w:t>
      </w:r>
      <w:r>
        <w:rPr>
          <w:rFonts w:ascii="宋体" w:hAnsi="宋体"/>
          <w:bCs/>
          <w:color w:val="000000"/>
        </w:rPr>
        <w:t xml:space="preserve">  </w:t>
      </w:r>
      <w:r>
        <w:rPr>
          <w:rFonts w:ascii="Times New Roman" w:hAnsi="Times New Roman" w:eastAsia="方正仿宋_GBK"/>
          <w:bCs/>
          <w:color w:val="000000"/>
        </w:rPr>
        <w:t xml:space="preserve"> </w:t>
      </w:r>
    </w:p>
    <w:p w14:paraId="4CED21EB">
      <w:pPr>
        <w:ind w:firstLine="420" w:firstLineChars="200"/>
        <w:rPr>
          <w:rFonts w:ascii="Times New Roman" w:hAnsi="Times New Roman"/>
          <w:bCs/>
          <w:color w:val="000000"/>
        </w:rPr>
      </w:pPr>
      <w:r>
        <w:rPr>
          <w:rFonts w:hint="eastAsia" w:ascii="Times New Roman" w:hAnsi="Times New Roman"/>
          <w:bCs/>
          <w:color w:val="000000"/>
        </w:rPr>
        <w:t>体重</w:t>
      </w:r>
      <w:r>
        <w:rPr>
          <w:rFonts w:ascii="Times New Roman" w:hAnsi="Times New Roman"/>
          <w:bCs/>
          <w:color w:val="000000"/>
        </w:rPr>
        <w:t>生长速度公式为：</w:t>
      </w:r>
    </w:p>
    <w:p w14:paraId="403B255D">
      <w:pPr>
        <w:snapToGrid w:val="0"/>
        <w:spacing w:line="360" w:lineRule="auto"/>
        <w:ind w:firstLine="420" w:firstLineChars="200"/>
        <w:jc w:val="right"/>
        <w:rPr>
          <w:rFonts w:hint="eastAsia" w:ascii="Cambria Math" w:hAnsi="Cambria Math" w:eastAsia="方正仿宋_GBK"/>
          <w:bCs/>
          <w:i/>
          <w:color w:val="000000"/>
        </w:rPr>
      </w:pPr>
      <m:oMath>
        <m:sSub>
          <m:sSubPr>
            <m:ctrlPr>
              <w:rPr>
                <w:rFonts w:ascii="Cambria Math" w:hAnsi="Cambria Math" w:eastAsia="方正仿宋_GBK"/>
                <w:bCs/>
                <w:i/>
                <w:color w:val="000000"/>
              </w:rPr>
            </m:ctrlPr>
          </m:sSubPr>
          <m:e>
            <m:r>
              <m:rPr/>
              <w:rPr>
                <w:rFonts w:ascii="Cambria Math" w:hAnsi="Cambria Math" w:eastAsia="方正仿宋_GBK"/>
                <w:color w:val="000000"/>
              </w:rPr>
              <m:t>V</m:t>
            </m:r>
            <m:ctrlPr>
              <w:rPr>
                <w:rFonts w:ascii="Cambria Math" w:hAnsi="Cambria Math" w:eastAsia="方正仿宋_GBK"/>
                <w:bCs/>
                <w:i/>
                <w:color w:val="000000"/>
              </w:rPr>
            </m:ctrlPr>
          </m:e>
          <m:sub>
            <m:r>
              <m:rPr/>
              <w:rPr>
                <w:rFonts w:ascii="Cambria Math" w:hAnsi="Cambria Math" w:eastAsia="方正仿宋_GBK"/>
                <w:color w:val="000000"/>
              </w:rPr>
              <m:t>w</m:t>
            </m:r>
            <m:ctrlPr>
              <w:rPr>
                <w:rFonts w:ascii="Cambria Math" w:hAnsi="Cambria Math" w:eastAsia="方正仿宋_GBK"/>
                <w:bCs/>
                <w:i/>
                <w:color w:val="000000"/>
              </w:rPr>
            </m:ctrlPr>
          </m:sub>
        </m:sSub>
        <m:r>
          <m:rPr/>
          <w:rPr>
            <w:rFonts w:ascii="Cambria Math" w:hAnsi="Cambria Math" w:eastAsia="方正仿宋_GBK"/>
            <w:color w:val="000000"/>
          </w:rPr>
          <m:t>=b</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sSub>
          <m:sSubPr>
            <m:ctrlPr>
              <w:rPr>
                <w:rFonts w:ascii="Cambria Math" w:hAnsi="Cambria Math" w:eastAsia="方正仿宋_GBK"/>
                <w:bCs/>
                <w:i/>
                <w:color w:val="000000"/>
              </w:rPr>
            </m:ctrlPr>
          </m:sSubPr>
          <m:e>
            <m:r>
              <m:rPr/>
              <w:rPr>
                <w:rFonts w:ascii="Cambria Math" w:hAnsi="Cambria Math" w:eastAsia="方正仿宋_GBK"/>
                <w:color w:val="000000"/>
              </w:rPr>
              <m:t>W</m:t>
            </m:r>
            <m:ctrlPr>
              <w:rPr>
                <w:rFonts w:ascii="Cambria Math" w:hAnsi="Cambria Math" w:eastAsia="方正仿宋_GBK"/>
                <w:bCs/>
                <w:i/>
                <w:color w:val="000000"/>
              </w:rPr>
            </m:ctrlPr>
          </m:e>
          <m:sub>
            <m:r>
              <m:rPr/>
              <w:rPr>
                <w:rFonts w:ascii="Cambria Math" w:hAnsi="Cambria Math" w:eastAsia="方正仿宋_GBK"/>
                <w:color w:val="000000"/>
              </w:rPr>
              <m:t>∞</m:t>
            </m:r>
            <m:ctrlPr>
              <w:rPr>
                <w:rFonts w:ascii="Cambria Math" w:hAnsi="Cambria Math" w:eastAsia="方正仿宋_GBK"/>
                <w:bCs/>
                <w:i/>
                <w:color w:val="000000"/>
              </w:rPr>
            </m:ctrlPr>
          </m:sub>
        </m:sSub>
        <m:sSup>
          <m:sSupPr>
            <m:ctrlPr>
              <w:rPr>
                <w:rFonts w:ascii="Cambria Math" w:hAnsi="Cambria Math" w:eastAsia="方正仿宋_GBK"/>
                <w:bCs/>
                <w:i/>
                <w:color w:val="000000"/>
              </w:rPr>
            </m:ctrlPr>
          </m:sSupPr>
          <m:e>
            <m:r>
              <m:rPr/>
              <w:rPr>
                <w:rFonts w:ascii="Cambria Math" w:hAnsi="Cambria Math" w:eastAsia="方正仿宋_GBK"/>
                <w:color w:val="000000"/>
              </w:rPr>
              <m:t>e</m:t>
            </m:r>
            <m:ctrlPr>
              <w:rPr>
                <w:rFonts w:ascii="Cambria Math" w:hAnsi="Cambria Math" w:eastAsia="方正仿宋_GBK"/>
                <w:bCs/>
                <w:i/>
                <w:color w:val="000000"/>
              </w:rPr>
            </m:ctrlPr>
          </m:e>
          <m:sup>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hint="eastAsia" w:ascii="Cambria Math" w:hAnsi="Cambria Math" w:eastAsia="方正仿宋_GBK"/>
                    <w:color w:val="000000"/>
                  </w:rPr>
                  <m:t>c</m:t>
                </m:r>
                <m:ctrlPr>
                  <w:rPr>
                    <w:rFonts w:ascii="Cambria Math" w:hAnsi="Cambria Math" w:eastAsia="方正仿宋_GBK"/>
                    <w:bCs/>
                    <w:i/>
                    <w:color w:val="000000"/>
                  </w:rPr>
                </m:ctrlPr>
              </m:sub>
            </m:sSub>
            <m:r>
              <m:rPr/>
              <w:rPr>
                <w:rFonts w:ascii="Cambria Math" w:hAnsi="Cambria Math" w:eastAsia="方正仿宋_GBK"/>
                <w:color w:val="000000"/>
              </w:rPr>
              <m:t>(t−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sSup>
          <m:sSupPr>
            <m:ctrlPr>
              <w:rPr>
                <w:rFonts w:ascii="Cambria Math" w:hAnsi="Cambria Math" w:eastAsia="方正仿宋_GBK"/>
                <w:bCs/>
                <w:i/>
                <w:color w:val="000000"/>
              </w:rPr>
            </m:ctrlPr>
          </m:sSupPr>
          <m:e>
            <m:d>
              <m:dPr>
                <m:begChr m:val="["/>
                <m:endChr m:val="]"/>
                <m:ctrlPr>
                  <w:rPr>
                    <w:rFonts w:ascii="Cambria Math" w:hAnsi="Cambria Math" w:eastAsia="方正仿宋_GBK"/>
                    <w:bCs/>
                    <w:i/>
                    <w:color w:val="000000"/>
                  </w:rPr>
                </m:ctrlPr>
              </m:dPr>
              <m:e>
                <m:r>
                  <m:rPr/>
                  <w:rPr>
                    <w:rFonts w:ascii="Cambria Math" w:hAnsi="Cambria Math" w:eastAsia="方正仿宋_GBK"/>
                    <w:color w:val="000000"/>
                  </w:rPr>
                  <m:t>1−</m:t>
                </m:r>
                <m:sSup>
                  <m:sSupPr>
                    <m:ctrlPr>
                      <w:rPr>
                        <w:rFonts w:ascii="Cambria Math" w:hAnsi="Cambria Math" w:eastAsia="方正仿宋_GBK"/>
                        <w:bCs/>
                        <w:i/>
                        <w:color w:val="000000"/>
                      </w:rPr>
                    </m:ctrlPr>
                  </m:sSupPr>
                  <m:e>
                    <m:r>
                      <m:rPr/>
                      <w:rPr>
                        <w:rFonts w:ascii="Cambria Math" w:hAnsi="Cambria Math" w:eastAsia="方正仿宋_GBK"/>
                        <w:color w:val="000000"/>
                      </w:rPr>
                      <m:t>e</m:t>
                    </m:r>
                    <m:ctrlPr>
                      <w:rPr>
                        <w:rFonts w:ascii="Cambria Math" w:hAnsi="Cambria Math" w:eastAsia="方正仿宋_GBK"/>
                        <w:bCs/>
                        <w:i/>
                        <w:color w:val="000000"/>
                      </w:rPr>
                    </m:ctrlPr>
                  </m:e>
                  <m:sup>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r>
                      <m:rPr/>
                      <w:rPr>
                        <w:rFonts w:ascii="Cambria Math" w:hAnsi="Cambria Math" w:eastAsia="方正仿宋_GBK"/>
                        <w:color w:val="000000"/>
                      </w:rPr>
                      <m:t>(t−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ctrlPr>
                  <w:rPr>
                    <w:rFonts w:ascii="Cambria Math" w:hAnsi="Cambria Math" w:eastAsia="方正仿宋_GBK"/>
                    <w:bCs/>
                    <w:i/>
                    <w:color w:val="000000"/>
                  </w:rPr>
                </m:ctrlPr>
              </m:e>
            </m:d>
            <m:ctrlPr>
              <w:rPr>
                <w:rFonts w:ascii="Cambria Math" w:hAnsi="Cambria Math" w:eastAsia="方正仿宋_GBK"/>
                <w:bCs/>
                <w:i/>
                <w:color w:val="000000"/>
              </w:rPr>
            </m:ctrlPr>
          </m:e>
          <m:sup>
            <m:r>
              <m:rPr/>
              <w:rPr>
                <w:rFonts w:ascii="Cambria Math" w:hAnsi="Cambria Math" w:eastAsia="方正仿宋_GBK"/>
                <w:color w:val="000000"/>
              </w:rPr>
              <m:t>b−1</m:t>
            </m:r>
            <m:ctrlPr>
              <w:rPr>
                <w:rFonts w:ascii="Cambria Math" w:hAnsi="Cambria Math" w:eastAsia="方正仿宋_GBK"/>
                <w:bCs/>
                <w:i/>
                <w:color w:val="000000"/>
              </w:rPr>
            </m:ctrlPr>
          </m:sup>
        </m:sSup>
      </m:oMath>
      <w:r>
        <w:rPr>
          <w:rFonts w:ascii="Cambria Math" w:hAnsi="Cambria Math" w:eastAsia="方正仿宋_GBK"/>
          <w:bCs/>
          <w:i/>
          <w:color w:val="000000"/>
        </w:rPr>
        <w:t xml:space="preserve"> </w:t>
      </w:r>
      <w:r>
        <w:rPr>
          <w:rFonts w:ascii="Times New Roman" w:hAnsi="Times New Roman" w:eastAsia="方正仿宋_GBK"/>
        </w:rPr>
        <w:t>···························</w:t>
      </w:r>
      <w:r>
        <w:rPr>
          <w:rFonts w:hint="eastAsia" w:ascii="宋体" w:hAnsi="宋体"/>
        </w:rPr>
        <w:t>(A.25)</w:t>
      </w:r>
    </w:p>
    <w:p w14:paraId="38153754">
      <w:pPr>
        <w:ind w:firstLine="420" w:firstLineChars="200"/>
        <w:rPr>
          <w:rFonts w:ascii="Times New Roman" w:hAnsi="Times New Roman"/>
          <w:bCs/>
          <w:color w:val="000000"/>
        </w:rPr>
      </w:pPr>
      <w:r>
        <w:rPr>
          <w:rFonts w:ascii="Times New Roman" w:hAnsi="Times New Roman"/>
          <w:bCs/>
          <w:color w:val="000000"/>
        </w:rPr>
        <w:t>体长生长加速度公式为：</w:t>
      </w:r>
    </w:p>
    <w:p w14:paraId="20F8637D">
      <w:pPr>
        <w:snapToGrid w:val="0"/>
        <w:spacing w:line="360" w:lineRule="auto"/>
        <w:ind w:firstLine="420" w:firstLineChars="200"/>
        <w:jc w:val="right"/>
        <w:rPr>
          <w:rFonts w:hint="eastAsia" w:ascii="Cambria Math" w:hAnsi="Cambria Math" w:eastAsia="方正仿宋_GBK"/>
          <w:bCs/>
          <w:i/>
          <w:color w:val="000000"/>
        </w:rPr>
      </w:pPr>
      <m:oMath>
        <m:sSub>
          <m:sSubPr>
            <m:ctrlPr>
              <w:rPr>
                <w:rFonts w:ascii="Cambria Math" w:hAnsi="Cambria Math" w:eastAsia="方正仿宋_GBK"/>
                <w:bCs/>
                <w:i/>
                <w:color w:val="000000"/>
              </w:rPr>
            </m:ctrlPr>
          </m:sSubPr>
          <m:e>
            <m:r>
              <m:rPr/>
              <w:rPr>
                <w:rFonts w:ascii="Cambria Math" w:hAnsi="Cambria Math" w:eastAsia="方正仿宋_GBK"/>
                <w:color w:val="000000"/>
              </w:rPr>
              <m:t>a</m:t>
            </m:r>
            <m:ctrlPr>
              <w:rPr>
                <w:rFonts w:ascii="Cambria Math" w:hAnsi="Cambria Math" w:eastAsia="方正仿宋_GBK"/>
                <w:bCs/>
                <w:i/>
                <w:color w:val="000000"/>
              </w:rPr>
            </m:ctrlPr>
          </m:e>
          <m:sub>
            <m:r>
              <m:rPr/>
              <w:rPr>
                <w:rFonts w:ascii="Cambria Math" w:hAnsi="Cambria Math" w:eastAsia="方正仿宋_GBK"/>
                <w:color w:val="000000"/>
              </w:rPr>
              <m:t>L</m:t>
            </m:r>
            <m:ctrlPr>
              <w:rPr>
                <w:rFonts w:ascii="Cambria Math" w:hAnsi="Cambria Math" w:eastAsia="方正仿宋_GBK"/>
                <w:bCs/>
                <w:i/>
                <w:color w:val="000000"/>
              </w:rPr>
            </m:ctrlPr>
          </m:sub>
        </m:sSub>
        <m:r>
          <m:rPr/>
          <w:rPr>
            <w:rFonts w:ascii="Cambria Math" w:hAnsi="Cambria Math" w:eastAsia="方正仿宋_GBK"/>
            <w:color w:val="000000"/>
          </w:rPr>
          <m:t>=−</m:t>
        </m:r>
        <m:sSup>
          <m:sSupPr>
            <m:ctrlPr>
              <w:rPr>
                <w:rFonts w:ascii="Cambria Math" w:hAnsi="Cambria Math" w:eastAsia="方正仿宋_GBK"/>
                <w:bCs/>
                <w:i/>
                <w:color w:val="000000"/>
              </w:rPr>
            </m:ctrlPr>
          </m:sSupPr>
          <m:e>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ctrlPr>
              <w:rPr>
                <w:rFonts w:ascii="Cambria Math" w:hAnsi="Cambria Math" w:eastAsia="方正仿宋_GBK"/>
                <w:bCs/>
                <w:i/>
                <w:color w:val="000000"/>
              </w:rPr>
            </m:ctrlPr>
          </m:e>
          <m:sup>
            <m:r>
              <m:rPr/>
              <w:rPr>
                <w:rFonts w:ascii="Cambria Math" w:hAnsi="Cambria Math" w:eastAsia="方正仿宋_GBK"/>
                <w:color w:val="000000"/>
              </w:rPr>
              <m:t>2</m:t>
            </m:r>
            <m:ctrlPr>
              <w:rPr>
                <w:rFonts w:ascii="Cambria Math" w:hAnsi="Cambria Math" w:eastAsia="方正仿宋_GBK"/>
                <w:bCs/>
                <w:i/>
                <w:color w:val="000000"/>
              </w:rPr>
            </m:ctrlPr>
          </m:sup>
        </m:sSup>
        <m:sSub>
          <m:sSubPr>
            <m:ctrlPr>
              <w:rPr>
                <w:rFonts w:ascii="Cambria Math" w:hAnsi="Cambria Math" w:eastAsia="方正仿宋_GBK"/>
                <w:bCs/>
                <w:i/>
                <w:color w:val="000000"/>
              </w:rPr>
            </m:ctrlPr>
          </m:sSubPr>
          <m:e>
            <m:r>
              <m:rPr/>
              <w:rPr>
                <w:rFonts w:ascii="Cambria Math" w:hAnsi="Cambria Math" w:eastAsia="方正仿宋_GBK"/>
                <w:color w:val="000000"/>
              </w:rPr>
              <m:t>L</m:t>
            </m:r>
            <m:ctrlPr>
              <w:rPr>
                <w:rFonts w:ascii="Cambria Math" w:hAnsi="Cambria Math" w:eastAsia="方正仿宋_GBK"/>
                <w:bCs/>
                <w:i/>
                <w:color w:val="000000"/>
              </w:rPr>
            </m:ctrlPr>
          </m:e>
          <m:sub>
            <m:r>
              <m:rPr/>
              <w:rPr>
                <w:rFonts w:ascii="Cambria Math" w:hAnsi="Cambria Math" w:eastAsia="方正仿宋_GBK"/>
                <w:color w:val="000000"/>
              </w:rPr>
              <m:t>∞</m:t>
            </m:r>
            <m:ctrlPr>
              <w:rPr>
                <w:rFonts w:ascii="Cambria Math" w:hAnsi="Cambria Math" w:eastAsia="方正仿宋_GBK"/>
                <w:bCs/>
                <w:i/>
                <w:color w:val="000000"/>
              </w:rPr>
            </m:ctrlPr>
          </m:sub>
        </m:sSub>
        <m:sSup>
          <m:sSupPr>
            <m:ctrlPr>
              <w:rPr>
                <w:rFonts w:ascii="Cambria Math" w:hAnsi="Cambria Math" w:eastAsia="方正仿宋_GBK"/>
                <w:bCs/>
                <w:i/>
                <w:color w:val="000000"/>
              </w:rPr>
            </m:ctrlPr>
          </m:sSupPr>
          <m:e>
            <m:r>
              <m:rPr/>
              <w:rPr>
                <w:rFonts w:ascii="Cambria Math" w:hAnsi="Cambria Math" w:eastAsia="方正仿宋_GBK"/>
                <w:color w:val="000000"/>
              </w:rPr>
              <m:t>e</m:t>
            </m:r>
            <m:ctrlPr>
              <w:rPr>
                <w:rFonts w:ascii="Cambria Math" w:hAnsi="Cambria Math" w:eastAsia="方正仿宋_GBK"/>
                <w:bCs/>
                <w:i/>
                <w:color w:val="000000"/>
              </w:rPr>
            </m:ctrlPr>
          </m:e>
          <m:sup>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r>
              <m:rPr/>
              <w:rPr>
                <w:rFonts w:ascii="Cambria Math" w:hAnsi="Cambria Math" w:eastAsia="方正仿宋_GBK"/>
                <w:color w:val="000000"/>
              </w:rPr>
              <m:t>(t−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oMath>
      <w:r>
        <w:rPr>
          <w:rFonts w:ascii="Times New Roman" w:hAnsi="Times New Roman" w:eastAsia="方正仿宋_GBK"/>
        </w:rPr>
        <w:t>···········································</w:t>
      </w:r>
      <w:r>
        <w:rPr>
          <w:rFonts w:hint="eastAsia" w:ascii="宋体" w:hAnsi="宋体"/>
        </w:rPr>
        <w:t>(A.26)</w:t>
      </w:r>
    </w:p>
    <w:p w14:paraId="740D814F">
      <w:pPr>
        <w:ind w:firstLine="420" w:firstLineChars="200"/>
        <w:rPr>
          <w:rFonts w:ascii="Times New Roman" w:hAnsi="Times New Roman"/>
          <w:bCs/>
          <w:color w:val="000000"/>
        </w:rPr>
      </w:pPr>
      <w:r>
        <w:rPr>
          <w:rFonts w:hint="eastAsia" w:ascii="Times New Roman" w:hAnsi="Times New Roman"/>
          <w:bCs/>
          <w:color w:val="000000"/>
        </w:rPr>
        <w:t>体重</w:t>
      </w:r>
      <w:r>
        <w:rPr>
          <w:rFonts w:ascii="Times New Roman" w:hAnsi="Times New Roman"/>
          <w:bCs/>
          <w:color w:val="000000"/>
        </w:rPr>
        <w:t>生长加速度公式为：</w:t>
      </w:r>
    </w:p>
    <w:p w14:paraId="452697CE">
      <w:pPr>
        <w:snapToGrid w:val="0"/>
        <w:spacing w:line="360" w:lineRule="auto"/>
        <w:ind w:firstLine="420" w:firstLineChars="200"/>
        <w:jc w:val="right"/>
        <w:rPr>
          <w:rFonts w:hint="eastAsia" w:ascii="Cambria Math" w:hAnsi="Cambria Math" w:eastAsia="方正仿宋_GBK"/>
          <w:bCs/>
          <w:i/>
          <w:color w:val="000000"/>
        </w:rPr>
      </w:pPr>
      <m:oMath>
        <m:sSub>
          <m:sSubPr>
            <m:ctrlPr>
              <w:rPr>
                <w:rFonts w:ascii="Cambria Math" w:hAnsi="Cambria Math" w:eastAsia="方正仿宋_GBK"/>
                <w:bCs/>
                <w:i/>
                <w:color w:val="000000"/>
              </w:rPr>
            </m:ctrlPr>
          </m:sSubPr>
          <m:e>
            <m:r>
              <m:rPr/>
              <w:rPr>
                <w:rFonts w:ascii="Cambria Math" w:hAnsi="Cambria Math" w:eastAsia="方正仿宋_GBK"/>
                <w:color w:val="000000"/>
              </w:rPr>
              <m:t>a</m:t>
            </m:r>
            <m:ctrlPr>
              <w:rPr>
                <w:rFonts w:ascii="Cambria Math" w:hAnsi="Cambria Math" w:eastAsia="方正仿宋_GBK"/>
                <w:bCs/>
                <w:i/>
                <w:color w:val="000000"/>
              </w:rPr>
            </m:ctrlPr>
          </m:e>
          <m:sub>
            <m:r>
              <m:rPr/>
              <w:rPr>
                <w:rFonts w:ascii="Cambria Math" w:hAnsi="Cambria Math" w:eastAsia="方正仿宋_GBK"/>
                <w:color w:val="000000"/>
              </w:rPr>
              <m:t>w</m:t>
            </m:r>
            <m:ctrlPr>
              <w:rPr>
                <w:rFonts w:ascii="Cambria Math" w:hAnsi="Cambria Math" w:eastAsia="方正仿宋_GBK"/>
                <w:bCs/>
                <w:i/>
                <w:color w:val="000000"/>
              </w:rPr>
            </m:ctrlPr>
          </m:sub>
        </m:sSub>
        <m:r>
          <m:rPr/>
          <w:rPr>
            <w:rFonts w:ascii="Cambria Math" w:hAnsi="Cambria Math" w:eastAsia="方正仿宋_GBK"/>
            <w:color w:val="000000"/>
          </w:rPr>
          <m:t>=b</m:t>
        </m:r>
        <m:sSup>
          <m:sSupPr>
            <m:ctrlPr>
              <w:rPr>
                <w:rFonts w:ascii="Cambria Math" w:hAnsi="Cambria Math" w:eastAsia="方正仿宋_GBK"/>
                <w:bCs/>
                <w:i/>
                <w:color w:val="000000"/>
              </w:rPr>
            </m:ctrlPr>
          </m:sSupPr>
          <m:e>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ctrlPr>
              <w:rPr>
                <w:rFonts w:ascii="Cambria Math" w:hAnsi="Cambria Math" w:eastAsia="方正仿宋_GBK"/>
                <w:bCs/>
                <w:i/>
                <w:color w:val="000000"/>
              </w:rPr>
            </m:ctrlPr>
          </m:e>
          <m:sup>
            <m:r>
              <m:rPr/>
              <w:rPr>
                <w:rFonts w:ascii="Cambria Math" w:hAnsi="Cambria Math" w:eastAsia="方正仿宋_GBK"/>
                <w:color w:val="000000"/>
              </w:rPr>
              <m:t>2</m:t>
            </m:r>
            <m:ctrlPr>
              <w:rPr>
                <w:rFonts w:ascii="Cambria Math" w:hAnsi="Cambria Math" w:eastAsia="方正仿宋_GBK"/>
                <w:bCs/>
                <w:i/>
                <w:color w:val="000000"/>
              </w:rPr>
            </m:ctrlPr>
          </m:sup>
        </m:sSup>
        <m:sSub>
          <m:sSubPr>
            <m:ctrlPr>
              <w:rPr>
                <w:rFonts w:ascii="Cambria Math" w:hAnsi="Cambria Math" w:eastAsia="方正仿宋_GBK"/>
                <w:bCs/>
                <w:i/>
                <w:color w:val="000000"/>
              </w:rPr>
            </m:ctrlPr>
          </m:sSubPr>
          <m:e>
            <m:r>
              <m:rPr/>
              <w:rPr>
                <w:rFonts w:ascii="Cambria Math" w:hAnsi="Cambria Math" w:eastAsia="方正仿宋_GBK"/>
                <w:color w:val="000000"/>
              </w:rPr>
              <m:t>W</m:t>
            </m:r>
            <m:ctrlPr>
              <w:rPr>
                <w:rFonts w:ascii="Cambria Math" w:hAnsi="Cambria Math" w:eastAsia="方正仿宋_GBK"/>
                <w:bCs/>
                <w:i/>
                <w:color w:val="000000"/>
              </w:rPr>
            </m:ctrlPr>
          </m:e>
          <m:sub>
            <m:r>
              <m:rPr/>
              <w:rPr>
                <w:rFonts w:ascii="Cambria Math" w:hAnsi="Cambria Math" w:eastAsia="方正仿宋_GBK"/>
                <w:color w:val="000000"/>
              </w:rPr>
              <m:t>∞</m:t>
            </m:r>
            <m:ctrlPr>
              <w:rPr>
                <w:rFonts w:ascii="Cambria Math" w:hAnsi="Cambria Math" w:eastAsia="方正仿宋_GBK"/>
                <w:bCs/>
                <w:i/>
                <w:color w:val="000000"/>
              </w:rPr>
            </m:ctrlPr>
          </m:sub>
        </m:sSub>
        <m:sSup>
          <m:sSupPr>
            <m:ctrlPr>
              <w:rPr>
                <w:rFonts w:ascii="Cambria Math" w:hAnsi="Cambria Math" w:eastAsia="方正仿宋_GBK"/>
                <w:bCs/>
                <w:i/>
                <w:color w:val="000000"/>
              </w:rPr>
            </m:ctrlPr>
          </m:sSupPr>
          <m:e>
            <m:r>
              <m:rPr/>
              <w:rPr>
                <w:rFonts w:ascii="Cambria Math" w:hAnsi="Cambria Math" w:eastAsia="方正仿宋_GBK"/>
                <w:color w:val="000000"/>
              </w:rPr>
              <m:t>e</m:t>
            </m:r>
            <m:ctrlPr>
              <w:rPr>
                <w:rFonts w:ascii="Cambria Math" w:hAnsi="Cambria Math" w:eastAsia="方正仿宋_GBK"/>
                <w:bCs/>
                <w:i/>
                <w:color w:val="000000"/>
              </w:rPr>
            </m:ctrlPr>
          </m:e>
          <m:sup>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r>
              <m:rPr/>
              <w:rPr>
                <w:rFonts w:ascii="Cambria Math" w:hAnsi="Cambria Math" w:eastAsia="方正仿宋_GBK"/>
                <w:color w:val="000000"/>
              </w:rPr>
              <m:t>(t−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sSup>
          <m:sSupPr>
            <m:ctrlPr>
              <w:rPr>
                <w:rFonts w:ascii="Cambria Math" w:hAnsi="Cambria Math" w:eastAsia="方正仿宋_GBK"/>
                <w:bCs/>
                <w:i/>
                <w:color w:val="000000"/>
              </w:rPr>
            </m:ctrlPr>
          </m:sSupPr>
          <m:e>
            <m:d>
              <m:dPr>
                <m:begChr m:val="["/>
                <m:endChr m:val="]"/>
                <m:ctrlPr>
                  <w:rPr>
                    <w:rFonts w:ascii="Cambria Math" w:hAnsi="Cambria Math" w:eastAsia="方正仿宋_GBK"/>
                    <w:bCs/>
                    <w:i/>
                    <w:color w:val="000000"/>
                  </w:rPr>
                </m:ctrlPr>
              </m:dPr>
              <m:e>
                <m:r>
                  <m:rPr/>
                  <w:rPr>
                    <w:rFonts w:ascii="Cambria Math" w:hAnsi="Cambria Math" w:eastAsia="方正仿宋_GBK"/>
                    <w:color w:val="000000"/>
                  </w:rPr>
                  <m:t>1−</m:t>
                </m:r>
                <m:sSup>
                  <m:sSupPr>
                    <m:ctrlPr>
                      <w:rPr>
                        <w:rFonts w:ascii="Cambria Math" w:hAnsi="Cambria Math" w:eastAsia="方正仿宋_GBK"/>
                        <w:bCs/>
                        <w:i/>
                        <w:color w:val="000000"/>
                      </w:rPr>
                    </m:ctrlPr>
                  </m:sSupPr>
                  <m:e>
                    <m:r>
                      <m:rPr/>
                      <w:rPr>
                        <w:rFonts w:ascii="Cambria Math" w:hAnsi="Cambria Math" w:eastAsia="方正仿宋_GBK"/>
                        <w:color w:val="000000"/>
                      </w:rPr>
                      <m:t>e</m:t>
                    </m:r>
                    <m:ctrlPr>
                      <w:rPr>
                        <w:rFonts w:ascii="Cambria Math" w:hAnsi="Cambria Math" w:eastAsia="方正仿宋_GBK"/>
                        <w:bCs/>
                        <w:i/>
                        <w:color w:val="000000"/>
                      </w:rPr>
                    </m:ctrlPr>
                  </m:e>
                  <m:sup>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r>
                      <m:rPr/>
                      <w:rPr>
                        <w:rFonts w:ascii="Cambria Math" w:hAnsi="Cambria Math" w:eastAsia="方正仿宋_GBK"/>
                        <w:color w:val="000000"/>
                      </w:rPr>
                      <m:t>(t−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ctrlPr>
                  <w:rPr>
                    <w:rFonts w:ascii="Cambria Math" w:hAnsi="Cambria Math" w:eastAsia="方正仿宋_GBK"/>
                    <w:bCs/>
                    <w:i/>
                    <w:color w:val="000000"/>
                  </w:rPr>
                </m:ctrlPr>
              </m:e>
            </m:d>
            <m:ctrlPr>
              <w:rPr>
                <w:rFonts w:ascii="Cambria Math" w:hAnsi="Cambria Math" w:eastAsia="方正仿宋_GBK"/>
                <w:bCs/>
                <w:i/>
                <w:color w:val="000000"/>
              </w:rPr>
            </m:ctrlPr>
          </m:e>
          <m:sup>
            <m:r>
              <m:rPr/>
              <w:rPr>
                <w:rFonts w:ascii="Cambria Math" w:hAnsi="Cambria Math" w:eastAsia="方正仿宋_GBK"/>
                <w:color w:val="000000"/>
              </w:rPr>
              <m:t>b−2</m:t>
            </m:r>
            <m:ctrlPr>
              <w:rPr>
                <w:rFonts w:ascii="Cambria Math" w:hAnsi="Cambria Math" w:eastAsia="方正仿宋_GBK"/>
                <w:bCs/>
                <w:i/>
                <w:color w:val="000000"/>
              </w:rPr>
            </m:ctrlPr>
          </m:sup>
        </m:sSup>
        <m:d>
          <m:dPr>
            <m:begChr m:val="["/>
            <m:endChr m:val="]"/>
            <m:ctrlPr>
              <w:rPr>
                <w:rFonts w:ascii="Cambria Math" w:hAnsi="Cambria Math" w:eastAsia="方正仿宋_GBK"/>
                <w:bCs/>
                <w:i/>
                <w:color w:val="000000"/>
              </w:rPr>
            </m:ctrlPr>
          </m:dPr>
          <m:e>
            <m:sSup>
              <m:sSupPr>
                <m:ctrlPr>
                  <w:rPr>
                    <w:rFonts w:ascii="Cambria Math" w:hAnsi="Cambria Math" w:eastAsia="方正仿宋_GBK"/>
                    <w:bCs/>
                    <w:i/>
                    <w:color w:val="000000"/>
                  </w:rPr>
                </m:ctrlPr>
              </m:sSupPr>
              <m:e>
                <m:r>
                  <m:rPr/>
                  <w:rPr>
                    <w:rFonts w:ascii="Cambria Math" w:hAnsi="Cambria Math" w:eastAsia="方正仿宋_GBK"/>
                    <w:color w:val="000000"/>
                  </w:rPr>
                  <m:t>be</m:t>
                </m:r>
                <m:ctrlPr>
                  <w:rPr>
                    <w:rFonts w:ascii="Cambria Math" w:hAnsi="Cambria Math" w:eastAsia="方正仿宋_GBK"/>
                    <w:bCs/>
                    <w:i/>
                    <w:color w:val="000000"/>
                  </w:rPr>
                </m:ctrlPr>
              </m:e>
              <m:sup>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r>
                  <m:rPr/>
                  <w:rPr>
                    <w:rFonts w:ascii="Cambria Math" w:hAnsi="Cambria Math" w:eastAsia="方正仿宋_GBK"/>
                    <w:color w:val="000000"/>
                  </w:rPr>
                  <m:t>(t−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r>
                  <m:rPr/>
                  <w:rPr>
                    <w:rFonts w:ascii="Cambria Math" w:hAnsi="Cambria Math" w:eastAsia="方正仿宋_GBK"/>
                    <w:color w:val="000000"/>
                  </w:rPr>
                  <m:t>)</m:t>
                </m:r>
                <m:ctrlPr>
                  <w:rPr>
                    <w:rFonts w:ascii="Cambria Math" w:hAnsi="Cambria Math" w:eastAsia="方正仿宋_GBK"/>
                    <w:bCs/>
                    <w:i/>
                    <w:color w:val="000000"/>
                  </w:rPr>
                </m:ctrlPr>
              </m:sup>
            </m:sSup>
            <m:r>
              <m:rPr/>
              <w:rPr>
                <w:rFonts w:ascii="Cambria Math" w:hAnsi="Cambria Math" w:eastAsia="方正仿宋_GBK"/>
                <w:color w:val="000000"/>
              </w:rPr>
              <m:t>−1</m:t>
            </m:r>
            <m:ctrlPr>
              <w:rPr>
                <w:rFonts w:ascii="Cambria Math" w:hAnsi="Cambria Math" w:eastAsia="方正仿宋_GBK"/>
                <w:bCs/>
                <w:i/>
                <w:color w:val="000000"/>
              </w:rPr>
            </m:ctrlPr>
          </m:e>
        </m:d>
      </m:oMath>
      <w:r>
        <w:rPr>
          <w:rFonts w:ascii="Times New Roman" w:hAnsi="Times New Roman" w:eastAsia="方正仿宋_GBK"/>
        </w:rPr>
        <w:t>············</w:t>
      </w:r>
      <w:r>
        <w:rPr>
          <w:rFonts w:hint="eastAsia" w:ascii="宋体" w:hAnsi="宋体"/>
        </w:rPr>
        <w:t>(A.27)</w:t>
      </w:r>
    </w:p>
    <w:p w14:paraId="749A8716">
      <w:pPr>
        <w:ind w:firstLine="420" w:firstLineChars="200"/>
        <w:rPr>
          <w:rFonts w:ascii="Times New Roman" w:hAnsi="Times New Roman"/>
          <w:bCs/>
          <w:color w:val="000000"/>
        </w:rPr>
      </w:pPr>
      <w:r>
        <w:rPr>
          <w:rFonts w:ascii="Times New Roman" w:hAnsi="Times New Roman"/>
          <w:bCs/>
          <w:color w:val="000000"/>
        </w:rPr>
        <w:t>特定鱼类拐点年龄：</w:t>
      </w:r>
    </w:p>
    <w:p w14:paraId="673D3B3F">
      <w:pPr>
        <w:snapToGrid w:val="0"/>
        <w:spacing w:line="360" w:lineRule="auto"/>
        <w:ind w:firstLine="420" w:firstLineChars="200"/>
        <w:jc w:val="right"/>
        <w:rPr>
          <w:rFonts w:hint="eastAsia" w:ascii="Cambria Math" w:hAnsi="Cambria Math" w:eastAsia="方正仿宋_GBK"/>
          <w:bCs/>
          <w:i/>
          <w:color w:val="000000"/>
        </w:rPr>
      </w:pPr>
      <m:oMath>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i</m:t>
            </m:r>
            <m:ctrlPr>
              <w:rPr>
                <w:rFonts w:ascii="Cambria Math" w:hAnsi="Cambria Math" w:eastAsia="方正仿宋_GBK"/>
                <w:bCs/>
                <w:i/>
                <w:color w:val="000000"/>
              </w:rPr>
            </m:ctrlPr>
          </m:sub>
        </m:sSub>
        <m:r>
          <m:rPr/>
          <w:rPr>
            <w:rFonts w:ascii="Cambria Math" w:hAnsi="Cambria Math" w:eastAsia="方正仿宋_GBK"/>
            <w:color w:val="000000"/>
          </w:rPr>
          <m:t>=</m:t>
        </m:r>
        <m:f>
          <m:fPr>
            <m:ctrlPr>
              <w:rPr>
                <w:rFonts w:ascii="Cambria Math" w:hAnsi="Cambria Math" w:eastAsia="方正仿宋_GBK"/>
                <w:bCs/>
                <w:i/>
                <w:color w:val="000000"/>
              </w:rPr>
            </m:ctrlPr>
          </m:fPr>
          <m:num>
            <m:r>
              <m:rPr/>
              <w:rPr>
                <w:rFonts w:ascii="Cambria Math" w:hAnsi="Cambria Math" w:eastAsia="方正仿宋_GBK"/>
                <w:color w:val="000000"/>
              </w:rPr>
              <m:t>lnb</m:t>
            </m:r>
            <m:ctrlPr>
              <w:rPr>
                <w:rFonts w:ascii="Cambria Math" w:hAnsi="Cambria Math" w:eastAsia="方正仿宋_GBK"/>
                <w:bCs/>
                <w:i/>
                <w:color w:val="000000"/>
              </w:rPr>
            </m:ctrlPr>
          </m:num>
          <m:den>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c</m:t>
                </m:r>
                <m:ctrlPr>
                  <w:rPr>
                    <w:rFonts w:ascii="Cambria Math" w:hAnsi="Cambria Math" w:eastAsia="方正仿宋_GBK"/>
                    <w:bCs/>
                    <w:i/>
                    <w:color w:val="000000"/>
                  </w:rPr>
                </m:ctrlPr>
              </m:sub>
            </m:sSub>
            <m:ctrlPr>
              <w:rPr>
                <w:rFonts w:ascii="Cambria Math" w:hAnsi="Cambria Math" w:eastAsia="方正仿宋_GBK"/>
                <w:bCs/>
                <w:i/>
                <w:color w:val="000000"/>
              </w:rPr>
            </m:ctrlPr>
          </m:den>
        </m:f>
        <m:r>
          <m:rPr/>
          <w:rPr>
            <w:rFonts w:ascii="Cambria Math" w:hAnsi="Cambria Math" w:eastAsia="方正仿宋_GBK"/>
            <w:color w:val="000000"/>
          </w:rPr>
          <m:t>+</m:t>
        </m:r>
        <m:sSub>
          <m:sSubPr>
            <m:ctrlPr>
              <w:rPr>
                <w:rFonts w:ascii="Cambria Math" w:hAnsi="Cambria Math" w:eastAsia="方正仿宋_GBK"/>
                <w:bCs/>
                <w:i/>
                <w:color w:val="000000"/>
              </w:rPr>
            </m:ctrlPr>
          </m:sSubPr>
          <m:e>
            <m:r>
              <m:rPr/>
              <w:rPr>
                <w:rFonts w:ascii="Cambria Math" w:hAnsi="Cambria Math" w:eastAsia="方正仿宋_GBK"/>
                <w:color w:val="000000"/>
              </w:rPr>
              <m:t>t</m:t>
            </m:r>
            <m:ctrlPr>
              <w:rPr>
                <w:rFonts w:ascii="Cambria Math" w:hAnsi="Cambria Math" w:eastAsia="方正仿宋_GBK"/>
                <w:bCs/>
                <w:i/>
                <w:color w:val="000000"/>
              </w:rPr>
            </m:ctrlPr>
          </m:e>
          <m:sub>
            <m:r>
              <m:rPr/>
              <w:rPr>
                <w:rFonts w:ascii="Cambria Math" w:hAnsi="Cambria Math" w:eastAsia="方正仿宋_GBK"/>
                <w:color w:val="000000"/>
              </w:rPr>
              <m:t>0</m:t>
            </m:r>
            <m:ctrlPr>
              <w:rPr>
                <w:rFonts w:ascii="Cambria Math" w:hAnsi="Cambria Math" w:eastAsia="方正仿宋_GBK"/>
                <w:bCs/>
                <w:i/>
                <w:color w:val="000000"/>
              </w:rPr>
            </m:ctrlPr>
          </m:sub>
        </m:sSub>
      </m:oMath>
      <w:r>
        <w:rPr>
          <w:rFonts w:ascii="Times New Roman" w:hAnsi="Times New Roman" w:eastAsia="方正仿宋_GBK"/>
        </w:rPr>
        <w:t>··················································</w:t>
      </w:r>
      <w:r>
        <w:rPr>
          <w:rFonts w:hint="eastAsia" w:ascii="宋体" w:hAnsi="宋体"/>
        </w:rPr>
        <w:t>(A.28)</w:t>
      </w:r>
    </w:p>
    <w:bookmarkEnd w:id="187"/>
    <w:p w14:paraId="0590B81E">
      <w:pPr>
        <w:ind w:firstLine="420" w:firstLineChars="200"/>
        <w:rPr>
          <w:rFonts w:ascii="宋体" w:hAnsi="宋体"/>
          <w:bCs/>
          <w:color w:val="000000"/>
        </w:rPr>
      </w:pPr>
      <w:r>
        <w:rPr>
          <w:rFonts w:ascii="Times New Roman" w:hAnsi="Times New Roman"/>
          <w:bCs/>
          <w:color w:val="000000"/>
        </w:rPr>
        <w:t>式</w:t>
      </w:r>
      <w:r>
        <w:rPr>
          <w:rFonts w:ascii="宋体" w:hAnsi="宋体"/>
          <w:bCs/>
          <w:color w:val="000000"/>
        </w:rPr>
        <w:t>中：</w:t>
      </w:r>
    </w:p>
    <w:p w14:paraId="716E1871">
      <w:pPr>
        <w:ind w:firstLine="420" w:firstLineChars="200"/>
        <w:rPr>
          <w:rFonts w:ascii="宋体" w:hAnsi="宋体"/>
        </w:rPr>
      </w:pPr>
      <m:oMath>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vertAlign w:val="subscript"/>
              </w:rPr>
              <m:t>∞</m:t>
            </m:r>
            <m:ctrlPr>
              <w:rPr>
                <w:rFonts w:ascii="Cambria Math" w:hAnsi="Cambria Math"/>
              </w:rPr>
            </m:ctrlPr>
          </m:sub>
        </m:sSub>
        <m:r>
          <m:rPr>
            <m:sty m:val="p"/>
          </m:rPr>
          <w:rPr>
            <w:rFonts w:hint="eastAsia" w:ascii="Cambria Math" w:hAnsi="Cambria Math"/>
            <w:color w:val="000000"/>
          </w:rPr>
          <m:t>——</m:t>
        </m:r>
      </m:oMath>
      <w:r>
        <w:rPr>
          <w:rFonts w:ascii="宋体" w:hAnsi="宋体"/>
          <w:i/>
          <w:iCs/>
        </w:rPr>
        <w:t>t</w:t>
      </w:r>
      <w:r>
        <w:rPr>
          <w:rFonts w:ascii="宋体" w:hAnsi="宋体"/>
        </w:rPr>
        <w:t>无穷大时，鱼的渐近体长</w:t>
      </w:r>
      <w:r>
        <w:rPr>
          <w:rFonts w:hint="eastAsia" w:ascii="宋体" w:hAnsi="宋体"/>
        </w:rPr>
        <w:t>，单位为厘米（cm）</w:t>
      </w:r>
      <w:r>
        <w:rPr>
          <w:rFonts w:ascii="宋体" w:hAnsi="宋体"/>
        </w:rPr>
        <w:t>；</w:t>
      </w:r>
    </w:p>
    <w:p w14:paraId="02CD6771">
      <w:pPr>
        <w:ind w:firstLine="420" w:firstLineChars="200"/>
        <w:rPr>
          <w:rFonts w:ascii="宋体" w:hAnsi="宋体"/>
        </w:rPr>
      </w:pP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m:t>
            </m:r>
            <m:ctrlPr>
              <w:rPr>
                <w:rFonts w:ascii="Cambria Math" w:hAnsi="Cambria Math"/>
              </w:rPr>
            </m:ctrlPr>
          </m:sub>
        </m:sSub>
        <m:r>
          <m:rPr>
            <m:sty m:val="p"/>
          </m:rPr>
          <w:rPr>
            <w:rFonts w:ascii="Cambria Math" w:hAnsi="Cambria Math"/>
            <w:color w:val="000000"/>
          </w:rPr>
          <m:t xml:space="preserve"> </m:t>
        </m:r>
        <m:r>
          <m:rPr>
            <m:sty m:val="p"/>
          </m:rPr>
          <w:rPr>
            <w:rFonts w:hint="eastAsia" w:ascii="Cambria Math" w:hAnsi="Cambria Math"/>
            <w:color w:val="000000"/>
          </w:rPr>
          <m:t>——</m:t>
        </m:r>
      </m:oMath>
      <w:r>
        <w:rPr>
          <w:rFonts w:ascii="宋体" w:hAnsi="宋体"/>
          <w:i/>
          <w:iCs/>
        </w:rPr>
        <w:t>t</w:t>
      </w:r>
      <w:r>
        <w:rPr>
          <w:rFonts w:ascii="宋体" w:hAnsi="宋体"/>
        </w:rPr>
        <w:t>无穷大时，鱼的渐近体重；</w:t>
      </w:r>
      <w:r>
        <w:rPr>
          <w:rFonts w:hint="eastAsia" w:ascii="宋体" w:hAnsi="宋体"/>
        </w:rPr>
        <w:t>单位为克（g）；</w:t>
      </w:r>
    </w:p>
    <w:p w14:paraId="2F712DB9">
      <w:pPr>
        <w:ind w:firstLine="420" w:firstLineChars="200"/>
        <w:rPr>
          <w:rFonts w:ascii="宋体" w:hAnsi="宋体"/>
        </w:rPr>
      </w:pPr>
      <w:r>
        <w:rPr>
          <w:rFonts w:hint="eastAsia" w:ascii="宋体" w:hAnsi="宋体"/>
          <w:i/>
          <w:iCs/>
        </w:rPr>
        <w:t>k</w:t>
      </w:r>
      <w:r>
        <w:rPr>
          <w:rFonts w:hint="eastAsia" w:ascii="宋体" w:hAnsi="宋体"/>
          <w:i/>
          <w:iCs/>
          <w:vertAlign w:val="subscript"/>
        </w:rPr>
        <w:t>c</w:t>
      </w:r>
      <m:oMath>
        <m:r>
          <m:rPr/>
          <w:rPr>
            <w:rFonts w:ascii="Cambria Math" w:hAnsi="Cambria Math"/>
            <w:vertAlign w:val="subscript"/>
          </w:rPr>
          <m:t xml:space="preserve"> </m:t>
        </m:r>
        <m:r>
          <m:rPr>
            <m:sty m:val="p"/>
          </m:rPr>
          <w:rPr>
            <w:rFonts w:hint="eastAsia" w:ascii="Cambria Math" w:hAnsi="Cambria Math"/>
            <w:color w:val="000000"/>
          </w:rPr>
          <m:t>——</m:t>
        </m:r>
      </m:oMath>
      <w:r>
        <w:rPr>
          <w:rFonts w:ascii="宋体" w:hAnsi="宋体"/>
        </w:rPr>
        <w:t>生长曲线的曲率参数；</w:t>
      </w:r>
    </w:p>
    <w:p w14:paraId="3316BB3A">
      <w:pPr>
        <w:ind w:firstLine="420" w:firstLineChars="200"/>
        <w:rPr>
          <w:rFonts w:ascii="宋体" w:hAnsi="宋体"/>
          <w:bCs/>
          <w:color w:val="000000"/>
        </w:rPr>
      </w:pPr>
      <w:r>
        <w:rPr>
          <w:rFonts w:ascii="宋体" w:hAnsi="宋体"/>
          <w:i/>
          <w:iCs/>
        </w:rPr>
        <w:t>t</w:t>
      </w:r>
      <w:r>
        <w:rPr>
          <w:rFonts w:ascii="宋体" w:hAnsi="宋体"/>
          <w:i/>
          <w:iCs/>
          <w:vertAlign w:val="subscript"/>
        </w:rPr>
        <w:t>0</w:t>
      </w:r>
      <m:oMath>
        <m:r>
          <m:rPr/>
          <w:rPr>
            <w:rFonts w:ascii="Cambria Math" w:hAnsi="Cambria Math"/>
            <w:vertAlign w:val="subscript"/>
          </w:rPr>
          <m:t xml:space="preserve"> </m:t>
        </m:r>
        <m:r>
          <m:rPr>
            <m:sty m:val="p"/>
          </m:rPr>
          <w:rPr>
            <w:rFonts w:hint="eastAsia" w:ascii="Cambria Math" w:hAnsi="Cambria Math"/>
            <w:color w:val="000000"/>
          </w:rPr>
          <m:t>——</m:t>
        </m:r>
      </m:oMath>
      <w:r>
        <w:rPr>
          <w:rFonts w:ascii="宋体" w:hAnsi="宋体"/>
        </w:rPr>
        <w:t>理论上体长和体重等于0 时的年龄。</w:t>
      </w:r>
    </w:p>
    <w:p w14:paraId="0A1963A9">
      <w:pPr>
        <w:ind w:firstLine="420" w:firstLineChars="200"/>
        <w:rPr>
          <w:rFonts w:ascii="Times New Roman" w:hAnsi="Times New Roman"/>
          <w:bCs/>
          <w:color w:val="000000"/>
        </w:rPr>
      </w:pPr>
      <w:r>
        <w:rPr>
          <w:rFonts w:ascii="宋体" w:hAnsi="宋体"/>
          <w:bCs/>
          <w:color w:val="000000"/>
        </w:rPr>
        <w:t>根据拐点年龄和生长公式，得出拐点年龄时体重，即起捕</w:t>
      </w:r>
      <w:r>
        <w:rPr>
          <w:rFonts w:ascii="Times New Roman" w:hAnsi="Times New Roman"/>
          <w:bCs/>
          <w:color w:val="000000"/>
        </w:rPr>
        <w:t>规格。</w:t>
      </w:r>
    </w:p>
    <w:p w14:paraId="0B10F7BB">
      <w:pPr>
        <w:spacing w:before="156" w:beforeLines="50"/>
        <w:rPr>
          <w:rFonts w:ascii="黑体" w:hAnsi="黑体" w:eastAsia="黑体"/>
          <w:szCs w:val="24"/>
        </w:rPr>
      </w:pPr>
      <w:r>
        <w:rPr>
          <w:rFonts w:hint="eastAsia" w:ascii="黑体" w:hAnsi="黑体" w:eastAsia="黑体"/>
          <w:szCs w:val="24"/>
        </w:rPr>
        <w:t>A</w:t>
      </w:r>
      <w:r>
        <w:rPr>
          <w:rFonts w:ascii="黑体" w:hAnsi="黑体" w:eastAsia="黑体"/>
          <w:szCs w:val="24"/>
        </w:rPr>
        <w:t>.</w:t>
      </w:r>
      <w:r>
        <w:rPr>
          <w:rFonts w:hint="eastAsia" w:ascii="黑体" w:hAnsi="黑体" w:eastAsia="黑体"/>
          <w:szCs w:val="24"/>
        </w:rPr>
        <w:t>7 可捕量计算</w:t>
      </w:r>
    </w:p>
    <w:p w14:paraId="24FC704A">
      <w:pPr>
        <w:ind w:firstLine="420" w:firstLineChars="200"/>
        <w:rPr>
          <w:rFonts w:ascii="宋体" w:hAnsi="宋体"/>
          <w:bCs/>
          <w:color w:val="000000"/>
          <w:sz w:val="24"/>
        </w:rPr>
      </w:pPr>
      <w:r>
        <w:rPr>
          <w:rFonts w:hint="eastAsia" w:ascii="Times New Roman" w:hAnsi="Times New Roman"/>
          <w:bCs/>
          <w:color w:val="000000"/>
        </w:rPr>
        <w:t>人工</w:t>
      </w:r>
      <w:r>
        <w:rPr>
          <w:rFonts w:hint="eastAsia" w:ascii="宋体" w:hAnsi="宋体"/>
          <w:bCs/>
          <w:color w:val="000000"/>
        </w:rPr>
        <w:t>增殖放流鱼类可捕量按式</w:t>
      </w:r>
      <w:r>
        <w:rPr>
          <w:rFonts w:ascii="宋体" w:hAnsi="宋体"/>
          <w:bCs/>
          <w:color w:val="000000"/>
        </w:rPr>
        <w:t>(A.2</w:t>
      </w:r>
      <w:r>
        <w:rPr>
          <w:rFonts w:hint="eastAsia" w:ascii="宋体" w:hAnsi="宋体"/>
          <w:bCs/>
          <w:color w:val="000000"/>
        </w:rPr>
        <w:t>9</w:t>
      </w:r>
      <w:r>
        <w:rPr>
          <w:rFonts w:ascii="宋体" w:hAnsi="宋体"/>
          <w:bCs/>
          <w:color w:val="000000"/>
        </w:rPr>
        <w:t>)</w:t>
      </w:r>
      <w:r>
        <w:rPr>
          <w:rFonts w:hint="eastAsia" w:ascii="宋体" w:hAnsi="宋体"/>
          <w:bCs/>
          <w:color w:val="000000"/>
        </w:rPr>
        <w:t>计算</w:t>
      </w:r>
    </w:p>
    <w:p w14:paraId="036C98EF">
      <w:pPr>
        <w:snapToGrid w:val="0"/>
        <w:spacing w:line="360" w:lineRule="auto"/>
        <w:ind w:firstLine="420" w:firstLineChars="200"/>
        <w:jc w:val="right"/>
        <w:rPr>
          <w:rFonts w:ascii="Times New Roman" w:hAnsi="Times New Roman"/>
        </w:rPr>
      </w:pPr>
      <m:oMath>
        <m:sSub>
          <m:sSubPr>
            <m:ctrlPr>
              <w:rPr>
                <w:rFonts w:ascii="Cambria Math" w:hAnsi="Cambria Math"/>
                <w:bCs/>
                <w:i/>
                <w:color w:val="000000"/>
              </w:rPr>
            </m:ctrlPr>
          </m:sSubPr>
          <m:e>
            <m:r>
              <m:rPr/>
              <w:rPr>
                <w:rFonts w:ascii="Cambria Math" w:hAnsi="Cambria Math"/>
                <w:color w:val="000000"/>
              </w:rPr>
              <m:t>Y</m:t>
            </m:r>
            <m:ctrlPr>
              <w:rPr>
                <w:rFonts w:ascii="Cambria Math" w:hAnsi="Cambria Math"/>
                <w:bCs/>
                <w:i/>
                <w:color w:val="000000"/>
              </w:rPr>
            </m:ctrlPr>
          </m:e>
          <m:sub>
            <m:r>
              <m:rPr/>
              <w:rPr>
                <w:rFonts w:ascii="Cambria Math" w:hAnsi="Cambria Math"/>
                <w:color w:val="000000"/>
              </w:rPr>
              <m:t>k</m:t>
            </m:r>
            <m:ctrlPr>
              <w:rPr>
                <w:rFonts w:ascii="Cambria Math" w:hAnsi="Cambria Math"/>
                <w:bCs/>
                <w:i/>
                <w:color w:val="000000"/>
              </w:rPr>
            </m:ctrlPr>
          </m:sub>
        </m:sSub>
        <m:r>
          <m:rPr/>
          <w:rPr>
            <w:rFonts w:ascii="Cambria Math" w:hAnsi="Cambria Math"/>
            <w:color w:val="000000"/>
          </w:rPr>
          <m:t>=Min(B</m:t>
        </m:r>
        <m:sSub>
          <m:sSubPr>
            <m:ctrlPr>
              <w:rPr>
                <w:rFonts w:ascii="Cambria Math" w:hAnsi="Cambria Math"/>
                <w:bCs/>
                <w:i/>
                <w:color w:val="000000"/>
              </w:rPr>
            </m:ctrlPr>
          </m:sSubPr>
          <m:e>
            <m:r>
              <m:rPr/>
              <w:rPr>
                <w:rFonts w:ascii="Cambria Math" w:hAnsi="Cambria Math"/>
                <w:color w:val="000000"/>
              </w:rPr>
              <m:t>q</m:t>
            </m:r>
            <m:ctrlPr>
              <w:rPr>
                <w:rFonts w:ascii="Cambria Math" w:hAnsi="Cambria Math"/>
                <w:bCs/>
                <w:i/>
                <w:color w:val="000000"/>
              </w:rPr>
            </m:ctrlPr>
          </m:e>
          <m:sub>
            <m:r>
              <m:rPr/>
              <w:rPr>
                <w:rFonts w:ascii="Cambria Math" w:hAnsi="Cambria Math"/>
                <w:color w:val="000000"/>
              </w:rPr>
              <m:t>i</m:t>
            </m:r>
            <m:ctrlPr>
              <w:rPr>
                <w:rFonts w:ascii="Cambria Math" w:hAnsi="Cambria Math"/>
                <w:bCs/>
                <w:i/>
                <w:color w:val="000000"/>
              </w:rPr>
            </m:ctrlPr>
          </m:sub>
        </m:sSub>
        <m:sSub>
          <m:sSubPr>
            <m:ctrlPr>
              <w:rPr>
                <w:rFonts w:ascii="Cambria Math" w:hAnsi="Cambria Math"/>
                <w:bCs/>
                <w:i/>
                <w:color w:val="000000"/>
              </w:rPr>
            </m:ctrlPr>
          </m:sSubPr>
          <m:e>
            <m:r>
              <m:rPr/>
              <w:rPr>
                <w:rFonts w:ascii="Cambria Math" w:hAnsi="Cambria Math"/>
                <w:color w:val="000000"/>
              </w:rPr>
              <m:t>k</m:t>
            </m:r>
            <m:ctrlPr>
              <w:rPr>
                <w:rFonts w:ascii="Cambria Math" w:hAnsi="Cambria Math"/>
                <w:bCs/>
                <w:i/>
                <w:color w:val="000000"/>
              </w:rPr>
            </m:ctrlPr>
          </m:e>
          <m:sub>
            <m:r>
              <m:rPr/>
              <w:rPr>
                <w:rFonts w:ascii="Cambria Math" w:hAnsi="Cambria Math"/>
                <w:color w:val="000000"/>
              </w:rPr>
              <m:t>i</m:t>
            </m:r>
            <m:ctrlPr>
              <w:rPr>
                <w:rFonts w:ascii="Cambria Math" w:hAnsi="Cambria Math"/>
                <w:bCs/>
                <w:i/>
                <w:color w:val="000000"/>
              </w:rPr>
            </m:ctrlPr>
          </m:sub>
        </m:sSub>
        <m:r>
          <m:rPr/>
          <w:rPr>
            <w:rFonts w:ascii="Cambria Math" w:hAnsi="Cambria Math"/>
            <w:color w:val="000000"/>
          </w:rPr>
          <m:t>,40%</m:t>
        </m:r>
        <m:sSub>
          <m:sSubPr>
            <m:ctrlPr>
              <w:rPr>
                <w:rFonts w:ascii="Cambria Math" w:hAnsi="Cambria Math"/>
                <w:i/>
                <w:vertAlign w:val="subscript"/>
              </w:rPr>
            </m:ctrlPr>
          </m:sSubPr>
          <m:e>
            <m:r>
              <m:rPr/>
              <w:rPr>
                <w:rFonts w:ascii="Cambria Math" w:hAnsi="Cambria Math"/>
                <w:vertAlign w:val="subscript"/>
              </w:rPr>
              <m:t>F</m:t>
            </m:r>
            <m:ctrlPr>
              <w:rPr>
                <w:rFonts w:ascii="Cambria Math" w:hAnsi="Cambria Math"/>
                <w:i/>
                <w:vertAlign w:val="subscript"/>
              </w:rPr>
            </m:ctrlPr>
          </m:e>
          <m:sub>
            <m:r>
              <m:rPr/>
              <w:rPr>
                <w:rFonts w:ascii="Cambria Math" w:hAnsi="Cambria Math"/>
                <w:vertAlign w:val="subscript"/>
              </w:rPr>
              <m:t>T</m:t>
            </m:r>
            <m:ctrlPr>
              <w:rPr>
                <w:rFonts w:ascii="Cambria Math" w:hAnsi="Cambria Math"/>
                <w:i/>
                <w:vertAlign w:val="subscript"/>
              </w:rPr>
            </m:ctrlPr>
          </m:sub>
        </m:sSub>
        <m:r>
          <m:rPr/>
          <w:rPr>
            <w:rFonts w:ascii="Cambria Math" w:hAnsi="Cambria Math"/>
            <w:color w:val="000000"/>
          </w:rPr>
          <m:t>)</m:t>
        </m:r>
      </m:oMath>
      <w:r>
        <w:rPr>
          <w:rFonts w:ascii="Times New Roman" w:hAnsi="Times New Roman" w:eastAsia="方正仿宋_GBK"/>
        </w:rPr>
        <w:t xml:space="preserve"> ·········································</w:t>
      </w:r>
      <w:r>
        <w:rPr>
          <w:rFonts w:hint="eastAsia" w:ascii="宋体" w:hAnsi="宋体"/>
        </w:rPr>
        <w:t>(A.29)</w:t>
      </w:r>
    </w:p>
    <w:p w14:paraId="1F2DFEA0">
      <w:pPr>
        <w:ind w:firstLine="420" w:firstLineChars="200"/>
        <w:rPr>
          <w:rFonts w:ascii="宋体" w:hAnsi="宋体"/>
          <w:bCs/>
          <w:color w:val="000000"/>
        </w:rPr>
      </w:pPr>
      <w:r>
        <w:rPr>
          <w:rFonts w:ascii="Times New Roman" w:hAnsi="Times New Roman"/>
          <w:bCs/>
          <w:color w:val="000000"/>
        </w:rPr>
        <w:t>式</w:t>
      </w:r>
      <w:r>
        <w:rPr>
          <w:rFonts w:ascii="宋体" w:hAnsi="宋体"/>
          <w:bCs/>
          <w:color w:val="000000"/>
        </w:rPr>
        <w:t>中：</w:t>
      </w:r>
    </w:p>
    <w:p w14:paraId="6903636F">
      <w:pPr>
        <w:ind w:firstLine="420" w:firstLineChars="200"/>
        <w:rPr>
          <w:rFonts w:ascii="宋体" w:hAnsi="宋体"/>
          <w:bCs/>
          <w:color w:val="000000"/>
        </w:rPr>
      </w:pPr>
      <m:oMath>
        <m:sSub>
          <m:sSubPr>
            <m:ctrlPr>
              <w:rPr>
                <w:rFonts w:ascii="Cambria Math" w:hAnsi="Cambria Math"/>
                <w:bCs/>
                <w:color w:val="000000"/>
              </w:rPr>
            </m:ctrlPr>
          </m:sSubPr>
          <m:e>
            <m:r>
              <m:rPr/>
              <w:rPr>
                <w:rFonts w:ascii="Cambria Math" w:hAnsi="Cambria Math"/>
                <w:color w:val="000000"/>
              </w:rPr>
              <m:t>Y</m:t>
            </m:r>
            <m:ctrlPr>
              <w:rPr>
                <w:rFonts w:ascii="Cambria Math" w:hAnsi="Cambria Math"/>
                <w:bCs/>
                <w:color w:val="000000"/>
              </w:rPr>
            </m:ctrlPr>
          </m:e>
          <m:sub>
            <m:r>
              <m:rPr/>
              <w:rPr>
                <w:rFonts w:ascii="Cambria Math" w:hAnsi="Cambria Math"/>
                <w:color w:val="000000"/>
              </w:rPr>
              <m:t>k</m:t>
            </m:r>
            <m:ctrlPr>
              <w:rPr>
                <w:rFonts w:ascii="Cambria Math" w:hAnsi="Cambria Math"/>
                <w:bCs/>
                <w:color w:val="000000"/>
              </w:rPr>
            </m:ctrlPr>
          </m:sub>
        </m:sSub>
      </m:oMath>
      <w:r>
        <w:rPr>
          <w:rFonts w:hint="eastAsia" w:ascii="宋体" w:hAnsi="宋体"/>
          <w:bCs/>
          <w:color w:val="000000"/>
        </w:rPr>
        <w:t xml:space="preserve"> </w:t>
      </w:r>
      <m:oMath>
        <m:r>
          <m:rPr>
            <m:sty m:val="p"/>
          </m:rPr>
          <w:rPr>
            <w:rFonts w:hint="eastAsia" w:ascii="Cambria Math" w:hAnsi="Cambria Math"/>
            <w:color w:val="000000"/>
          </w:rPr>
          <m:t>——</m:t>
        </m:r>
      </m:oMath>
      <w:r>
        <w:rPr>
          <w:rFonts w:hint="eastAsia" w:ascii="宋体" w:hAnsi="宋体"/>
          <w:bCs/>
          <w:color w:val="000000"/>
        </w:rPr>
        <w:t>某种鱼类可捕量，单位为千克（kg）；</w:t>
      </w:r>
    </w:p>
    <w:p w14:paraId="2DC1AEFA">
      <w:pPr>
        <w:ind w:firstLine="420" w:firstLineChars="200"/>
        <w:rPr>
          <w:rFonts w:ascii="宋体" w:hAnsi="宋体"/>
          <w:bCs/>
          <w:color w:val="000000"/>
        </w:rPr>
      </w:pPr>
      <w:r>
        <w:rPr>
          <w:rFonts w:hint="eastAsia" w:ascii="Cambria Math" w:hAnsi="Cambria Math"/>
          <w:bCs/>
          <w:i/>
          <w:iCs/>
          <w:color w:val="000000"/>
        </w:rPr>
        <w:t>B</w:t>
      </w:r>
      <w:r>
        <w:rPr>
          <w:rFonts w:hint="eastAsia" w:ascii="宋体" w:hAnsi="宋体"/>
          <w:bCs/>
          <w:color w:val="000000"/>
        </w:rPr>
        <w:t xml:space="preserve"> ——全湖渔业资源现存量，单位为千克（kg）；</w:t>
      </w:r>
    </w:p>
    <w:p w14:paraId="048E6779">
      <w:pPr>
        <w:ind w:firstLine="420" w:firstLineChars="200"/>
        <w:rPr>
          <w:rFonts w:ascii="宋体" w:hAnsi="宋体"/>
          <w:bCs/>
          <w:color w:val="000000"/>
        </w:rPr>
      </w:pPr>
      <m:oMath>
        <m:sSub>
          <m:sSubPr>
            <m:ctrlPr>
              <w:rPr>
                <w:rFonts w:ascii="Cambria Math" w:hAnsi="Cambria Math"/>
                <w:bCs/>
                <w:color w:val="000000"/>
              </w:rPr>
            </m:ctrlPr>
          </m:sSubPr>
          <m:e>
            <m:r>
              <m:rPr/>
              <w:rPr>
                <w:rFonts w:ascii="Cambria Math" w:hAnsi="Cambria Math"/>
                <w:color w:val="000000"/>
              </w:rPr>
              <m:t>q</m:t>
            </m:r>
            <m:ctrlPr>
              <w:rPr>
                <w:rFonts w:ascii="Cambria Math" w:hAnsi="Cambria Math"/>
                <w:bCs/>
                <w:color w:val="000000"/>
              </w:rPr>
            </m:ctrlPr>
          </m:e>
          <m:sub>
            <m:r>
              <m:rPr/>
              <w:rPr>
                <w:rFonts w:ascii="Cambria Math" w:hAnsi="Cambria Math"/>
                <w:color w:val="000000"/>
              </w:rPr>
              <m:t>i</m:t>
            </m:r>
            <m:ctrlPr>
              <w:rPr>
                <w:rFonts w:ascii="Cambria Math" w:hAnsi="Cambria Math"/>
                <w:bCs/>
                <w:color w:val="000000"/>
              </w:rPr>
            </m:ctrlPr>
          </m:sub>
        </m:sSub>
      </m:oMath>
      <w:r>
        <w:rPr>
          <w:rFonts w:hint="eastAsia" w:ascii="宋体" w:hAnsi="宋体"/>
          <w:bCs/>
          <w:color w:val="000000"/>
        </w:rPr>
        <w:t>——此种鱼类在全湖</w:t>
      </w:r>
      <m:oMath>
        <m:r>
          <m:rPr>
            <m:sty m:val="p"/>
          </m:rPr>
          <w:rPr>
            <w:rFonts w:hint="eastAsia" w:ascii="Cambria Math" w:hAnsi="Cambria Math"/>
            <w:color w:val="000000"/>
          </w:rPr>
          <m:t>渔业资源</m:t>
        </m:r>
      </m:oMath>
      <w:r>
        <w:rPr>
          <w:rFonts w:hint="eastAsia" w:ascii="宋体" w:hAnsi="宋体"/>
          <w:bCs/>
          <w:color w:val="000000"/>
        </w:rPr>
        <w:t>中所占比例；</w:t>
      </w:r>
    </w:p>
    <w:p w14:paraId="3CB656DF">
      <w:pPr>
        <w:ind w:firstLine="420" w:firstLineChars="200"/>
        <w:rPr>
          <w:rFonts w:ascii="宋体" w:hAnsi="宋体"/>
          <w:bCs/>
          <w:color w:val="000000"/>
        </w:rPr>
      </w:pPr>
      <m:oMath>
        <m:sSub>
          <m:sSubPr>
            <m:ctrlPr>
              <w:rPr>
                <w:rFonts w:ascii="Cambria Math" w:hAnsi="Cambria Math"/>
                <w:bCs/>
                <w:color w:val="000000"/>
              </w:rPr>
            </m:ctrlPr>
          </m:sSubPr>
          <m:e>
            <m:r>
              <m:rPr/>
              <w:rPr>
                <w:rFonts w:ascii="Cambria Math" w:hAnsi="Cambria Math"/>
                <w:color w:val="000000"/>
              </w:rPr>
              <m:t>k</m:t>
            </m:r>
            <m:ctrlPr>
              <w:rPr>
                <w:rFonts w:ascii="Cambria Math" w:hAnsi="Cambria Math"/>
                <w:bCs/>
                <w:color w:val="000000"/>
              </w:rPr>
            </m:ctrlPr>
          </m:e>
          <m:sub>
            <m:r>
              <m:rPr/>
              <w:rPr>
                <w:rFonts w:ascii="Cambria Math" w:hAnsi="Cambria Math"/>
                <w:color w:val="000000"/>
              </w:rPr>
              <m:t>i</m:t>
            </m:r>
            <m:ctrlPr>
              <w:rPr>
                <w:rFonts w:ascii="Cambria Math" w:hAnsi="Cambria Math"/>
                <w:bCs/>
                <w:color w:val="000000"/>
              </w:rPr>
            </m:ctrlPr>
          </m:sub>
        </m:sSub>
        <m:r>
          <m:rPr>
            <m:sty m:val="p"/>
          </m:rPr>
          <w:rPr>
            <w:rFonts w:ascii="Cambria Math" w:hAnsi="Cambria Math"/>
            <w:color w:val="000000"/>
          </w:rPr>
          <m:t xml:space="preserve"> </m:t>
        </m:r>
        <m:r>
          <m:rPr>
            <m:sty m:val="p"/>
          </m:rPr>
          <w:rPr>
            <w:rFonts w:hint="eastAsia" w:ascii="Cambria Math" w:hAnsi="Cambria Math"/>
            <w:color w:val="000000"/>
          </w:rPr>
          <m:t>——</m:t>
        </m:r>
      </m:oMath>
      <w:r>
        <w:rPr>
          <w:rFonts w:hint="eastAsia" w:ascii="宋体" w:hAnsi="宋体"/>
          <w:bCs/>
          <w:color w:val="000000"/>
        </w:rPr>
        <w:t>此种鱼类拐点年龄以上群体占总群体的比例；</w:t>
      </w:r>
    </w:p>
    <w:p w14:paraId="7833B853">
      <w:pPr>
        <w:ind w:firstLine="420" w:firstLineChars="200"/>
        <w:rPr>
          <w:rFonts w:ascii="宋体" w:hAnsi="宋体"/>
          <w:bCs/>
          <w:color w:val="000000"/>
        </w:rPr>
      </w:pPr>
      <m:oMath>
        <m:sSub>
          <m:sSubPr>
            <m:ctrlPr>
              <w:rPr>
                <w:rFonts w:ascii="Cambria Math" w:hAnsi="Cambria Math"/>
                <w:i/>
                <w:vertAlign w:val="subscript"/>
              </w:rPr>
            </m:ctrlPr>
          </m:sSubPr>
          <m:e>
            <m:r>
              <m:rPr/>
              <w:rPr>
                <w:rFonts w:ascii="Cambria Math" w:hAnsi="Cambria Math"/>
                <w:vertAlign w:val="subscript"/>
              </w:rPr>
              <m:t>F</m:t>
            </m:r>
            <m:ctrlPr>
              <w:rPr>
                <w:rFonts w:ascii="Cambria Math" w:hAnsi="Cambria Math"/>
                <w:i/>
                <w:vertAlign w:val="subscript"/>
              </w:rPr>
            </m:ctrlPr>
          </m:e>
          <m:sub>
            <m:r>
              <m:rPr/>
              <w:rPr>
                <w:rFonts w:ascii="Cambria Math" w:hAnsi="Cambria Math"/>
                <w:vertAlign w:val="subscript"/>
              </w:rPr>
              <m:t>T</m:t>
            </m:r>
            <m:ctrlPr>
              <w:rPr>
                <w:rFonts w:ascii="Cambria Math" w:hAnsi="Cambria Math"/>
                <w:i/>
                <w:vertAlign w:val="subscript"/>
              </w:rPr>
            </m:ctrlPr>
          </m:sub>
        </m:sSub>
        <m:r>
          <m:rPr>
            <m:sty m:val="p"/>
          </m:rPr>
          <w:rPr>
            <w:rFonts w:ascii="Cambria Math" w:hAnsi="Cambria Math"/>
            <w:color w:val="000000"/>
          </w:rPr>
          <m:t xml:space="preserve"> </m:t>
        </m:r>
        <m:r>
          <m:rPr>
            <m:sty m:val="p"/>
          </m:rPr>
          <w:rPr>
            <w:rFonts w:hint="eastAsia" w:ascii="Cambria Math" w:hAnsi="Cambria Math"/>
            <w:color w:val="000000"/>
          </w:rPr>
          <m:t>——</m:t>
        </m:r>
      </m:oMath>
      <w:r>
        <w:rPr>
          <w:rFonts w:hint="eastAsia" w:ascii="宋体" w:hAnsi="宋体"/>
          <w:bCs/>
          <w:color w:val="000000"/>
        </w:rPr>
        <w:t>大水面水体总水域承载力，单位为千克（kg）。</w:t>
      </w:r>
    </w:p>
    <w:p w14:paraId="73334E7F">
      <w:pPr>
        <w:ind w:firstLine="420" w:firstLineChars="200"/>
        <w:rPr>
          <w:rFonts w:ascii="宋体" w:hAnsi="宋体"/>
          <w:bCs/>
          <w:color w:val="000000"/>
        </w:rPr>
      </w:pPr>
      <w:r>
        <w:rPr>
          <w:rFonts w:hint="eastAsia" w:ascii="宋体" w:hAnsi="宋体"/>
          <w:bCs/>
          <w:color w:val="000000"/>
        </w:rPr>
        <w:t>自然增殖鱼类可捕量按式(A.30)计算</w:t>
      </w:r>
    </w:p>
    <w:p w14:paraId="12575234">
      <w:pPr>
        <w:snapToGrid w:val="0"/>
        <w:spacing w:line="360" w:lineRule="auto"/>
        <w:ind w:firstLine="420" w:firstLineChars="200"/>
        <w:jc w:val="right"/>
        <w:rPr>
          <w:rFonts w:ascii="宋体" w:hAnsi="宋体"/>
        </w:rPr>
      </w:pPr>
      <m:oMath>
        <m:sSub>
          <m:sSubPr>
            <m:ctrlPr>
              <w:rPr>
                <w:rFonts w:ascii="Cambria Math" w:hAnsi="Cambria Math" w:eastAsia="方正仿宋_GBK"/>
                <w:bCs/>
                <w:i/>
                <w:color w:val="000000"/>
              </w:rPr>
            </m:ctrlPr>
          </m:sSubPr>
          <m:e>
            <m:r>
              <m:rPr/>
              <w:rPr>
                <w:rFonts w:ascii="Cambria Math" w:hAnsi="Cambria Math" w:eastAsia="方正仿宋_GBK"/>
                <w:color w:val="000000"/>
              </w:rPr>
              <m:t>Y</m:t>
            </m:r>
            <m:ctrlPr>
              <w:rPr>
                <w:rFonts w:ascii="Cambria Math" w:hAnsi="Cambria Math" w:eastAsia="方正仿宋_GBK"/>
                <w:bCs/>
                <w:i/>
                <w:color w:val="000000"/>
              </w:rPr>
            </m:ctrlPr>
          </m:e>
          <m:sub>
            <m:r>
              <m:rPr/>
              <w:rPr>
                <w:rFonts w:ascii="Cambria Math" w:hAnsi="Cambria Math" w:eastAsia="方正仿宋_GBK"/>
                <w:color w:val="000000"/>
              </w:rPr>
              <m:t>k</m:t>
            </m:r>
            <m:ctrlPr>
              <w:rPr>
                <w:rFonts w:ascii="Cambria Math" w:hAnsi="Cambria Math" w:eastAsia="方正仿宋_GBK"/>
                <w:bCs/>
                <w:i/>
                <w:color w:val="000000"/>
              </w:rPr>
            </m:ctrlPr>
          </m:sub>
        </m:sSub>
        <m:r>
          <m:rPr/>
          <w:rPr>
            <w:rFonts w:ascii="Cambria Math" w:hAnsi="Cambria Math" w:eastAsia="方正仿宋_GBK"/>
            <w:color w:val="000000"/>
          </w:rPr>
          <m:t>=Min(B</m:t>
        </m:r>
        <m:sSub>
          <m:sSubPr>
            <m:ctrlPr>
              <w:rPr>
                <w:rFonts w:ascii="Cambria Math" w:hAnsi="Cambria Math" w:eastAsia="方正仿宋_GBK"/>
                <w:bCs/>
                <w:i/>
                <w:color w:val="000000"/>
              </w:rPr>
            </m:ctrlPr>
          </m:sSubPr>
          <m:e>
            <m:r>
              <m:rPr/>
              <w:rPr>
                <w:rFonts w:ascii="Cambria Math" w:hAnsi="Cambria Math" w:eastAsia="方正仿宋_GBK"/>
                <w:color w:val="000000"/>
              </w:rPr>
              <m:t>q</m:t>
            </m:r>
            <m:ctrlPr>
              <w:rPr>
                <w:rFonts w:ascii="Cambria Math" w:hAnsi="Cambria Math" w:eastAsia="方正仿宋_GBK"/>
                <w:bCs/>
                <w:i/>
                <w:color w:val="000000"/>
              </w:rPr>
            </m:ctrlPr>
          </m:e>
          <m:sub>
            <m:r>
              <m:rPr/>
              <w:rPr>
                <w:rFonts w:ascii="Cambria Math" w:hAnsi="Cambria Math" w:eastAsia="方正仿宋_GBK"/>
                <w:color w:val="000000"/>
              </w:rPr>
              <m:t>i</m:t>
            </m:r>
            <m:ctrlPr>
              <w:rPr>
                <w:rFonts w:ascii="Cambria Math" w:hAnsi="Cambria Math" w:eastAsia="方正仿宋_GBK"/>
                <w:bCs/>
                <w:i/>
                <w:color w:val="000000"/>
              </w:rPr>
            </m:ctrlPr>
          </m:sub>
        </m:sSub>
        <m:sSub>
          <m:sSubPr>
            <m:ctrlPr>
              <w:rPr>
                <w:rFonts w:ascii="Cambria Math" w:hAnsi="Cambria Math" w:eastAsia="方正仿宋_GBK"/>
                <w:bCs/>
                <w:i/>
                <w:color w:val="000000"/>
              </w:rPr>
            </m:ctrlPr>
          </m:sSubPr>
          <m:e>
            <m:r>
              <m:rPr/>
              <w:rPr>
                <w:rFonts w:ascii="Cambria Math" w:hAnsi="Cambria Math" w:eastAsia="方正仿宋_GBK"/>
                <w:color w:val="000000"/>
              </w:rPr>
              <m:t>k</m:t>
            </m:r>
            <m:ctrlPr>
              <w:rPr>
                <w:rFonts w:ascii="Cambria Math" w:hAnsi="Cambria Math" w:eastAsia="方正仿宋_GBK"/>
                <w:bCs/>
                <w:i/>
                <w:color w:val="000000"/>
              </w:rPr>
            </m:ctrlPr>
          </m:e>
          <m:sub>
            <m:r>
              <m:rPr/>
              <w:rPr>
                <w:rFonts w:ascii="Cambria Math" w:hAnsi="Cambria Math" w:eastAsia="方正仿宋_GBK"/>
                <w:color w:val="000000"/>
              </w:rPr>
              <m:t>i</m:t>
            </m:r>
            <m:ctrlPr>
              <w:rPr>
                <w:rFonts w:ascii="Cambria Math" w:hAnsi="Cambria Math" w:eastAsia="方正仿宋_GBK"/>
                <w:bCs/>
                <w:i/>
                <w:color w:val="000000"/>
              </w:rPr>
            </m:ctrlPr>
          </m:sub>
        </m:sSub>
        <m:r>
          <m:rPr/>
          <w:rPr>
            <w:rFonts w:ascii="Cambria Math" w:hAnsi="Cambria Math" w:eastAsia="方正仿宋_GBK"/>
            <w:color w:val="000000"/>
          </w:rPr>
          <m:t>,25%</m:t>
        </m:r>
        <m:sSub>
          <m:sSubPr>
            <m:ctrlPr>
              <w:rPr>
                <w:rFonts w:ascii="Cambria Math" w:hAnsi="Cambria Math"/>
                <w:i/>
                <w:vertAlign w:val="subscript"/>
              </w:rPr>
            </m:ctrlPr>
          </m:sSubPr>
          <m:e>
            <m:r>
              <m:rPr/>
              <w:rPr>
                <w:rFonts w:ascii="Cambria Math" w:hAnsi="Cambria Math"/>
                <w:vertAlign w:val="subscript"/>
              </w:rPr>
              <m:t>F</m:t>
            </m:r>
            <m:ctrlPr>
              <w:rPr>
                <w:rFonts w:ascii="Cambria Math" w:hAnsi="Cambria Math"/>
                <w:i/>
                <w:vertAlign w:val="subscript"/>
              </w:rPr>
            </m:ctrlPr>
          </m:e>
          <m:sub>
            <m:r>
              <m:rPr/>
              <w:rPr>
                <w:rFonts w:ascii="Cambria Math" w:hAnsi="Cambria Math"/>
                <w:vertAlign w:val="subscript"/>
              </w:rPr>
              <m:t>T</m:t>
            </m:r>
            <m:ctrlPr>
              <w:rPr>
                <w:rFonts w:ascii="Cambria Math" w:hAnsi="Cambria Math"/>
                <w:i/>
                <w:vertAlign w:val="subscript"/>
              </w:rPr>
            </m:ctrlPr>
          </m:sub>
        </m:sSub>
        <m:r>
          <m:rPr/>
          <w:rPr>
            <w:rFonts w:ascii="Cambria Math" w:hAnsi="Cambria Math" w:eastAsia="方正仿宋_GBK"/>
            <w:color w:val="000000"/>
          </w:rPr>
          <m:t>)</m:t>
        </m:r>
      </m:oMath>
      <w:r>
        <w:rPr>
          <w:rFonts w:ascii="Times New Roman" w:hAnsi="Times New Roman" w:eastAsia="方正仿宋_GBK"/>
        </w:rPr>
        <w:t xml:space="preserve"> ·········································</w:t>
      </w:r>
      <w:r>
        <w:rPr>
          <w:rFonts w:hint="eastAsia" w:ascii="宋体" w:hAnsi="宋体"/>
        </w:rPr>
        <w:t>(A.30)</w:t>
      </w:r>
    </w:p>
    <w:p w14:paraId="26E23310">
      <w:pPr>
        <w:snapToGrid w:val="0"/>
        <w:spacing w:line="360" w:lineRule="auto"/>
        <w:ind w:firstLine="420" w:firstLineChars="200"/>
        <w:jc w:val="right"/>
        <w:rPr>
          <w:rFonts w:ascii="Times New Roman" w:hAnsi="Times New Roman"/>
        </w:rPr>
      </w:pPr>
    </w:p>
    <w:bookmarkEnd w:id="180"/>
    <w:bookmarkEnd w:id="181"/>
    <w:bookmarkEnd w:id="182"/>
    <w:bookmarkEnd w:id="183"/>
    <w:p w14:paraId="6A9440FD">
      <w:pPr>
        <w:pStyle w:val="79"/>
        <w:spacing w:after="156"/>
        <w:ind w:left="0"/>
        <w:rPr>
          <w:rFonts w:ascii="Times New Roman"/>
          <w:szCs w:val="21"/>
        </w:rPr>
        <w:sectPr>
          <w:pgSz w:w="11906" w:h="16838"/>
          <w:pgMar w:top="1928" w:right="1134" w:bottom="1134" w:left="1134" w:header="1418" w:footer="1134" w:gutter="284"/>
          <w:cols w:space="425" w:num="1"/>
          <w:formProt w:val="0"/>
          <w:docGrid w:type="lines" w:linePitch="312" w:charSpace="0"/>
        </w:sectPr>
      </w:pPr>
    </w:p>
    <w:p w14:paraId="48F3B9BD">
      <w:pPr>
        <w:pStyle w:val="79"/>
        <w:spacing w:after="156"/>
        <w:ind w:left="0"/>
        <w:rPr>
          <w:rFonts w:ascii="Times New Roman"/>
          <w:szCs w:val="21"/>
        </w:rPr>
      </w:pPr>
      <w:r>
        <w:rPr>
          <w:rFonts w:ascii="Times New Roman"/>
          <w:szCs w:val="21"/>
        </w:rPr>
        <w:br w:type="textWrapping"/>
      </w:r>
      <w:bookmarkStart w:id="188" w:name="_Toc118733686"/>
      <w:bookmarkStart w:id="189" w:name="_Toc178491380"/>
      <w:bookmarkStart w:id="190" w:name="_Toc179149283"/>
      <w:bookmarkStart w:id="191" w:name="_Toc179148901"/>
      <w:bookmarkStart w:id="192" w:name="_Toc179152686"/>
      <w:bookmarkStart w:id="193" w:name="_Toc179152955"/>
      <w:r>
        <w:rPr>
          <w:rFonts w:ascii="Times New Roman"/>
          <w:szCs w:val="21"/>
        </w:rPr>
        <w:t>（</w:t>
      </w:r>
      <w:r>
        <w:rPr>
          <w:rFonts w:hint="eastAsia" w:ascii="Times New Roman"/>
          <w:szCs w:val="21"/>
        </w:rPr>
        <w:t>资料</w:t>
      </w:r>
      <w:r>
        <w:rPr>
          <w:rFonts w:ascii="Times New Roman"/>
          <w:szCs w:val="21"/>
        </w:rPr>
        <w:t>性）</w:t>
      </w:r>
      <w:r>
        <w:rPr>
          <w:rFonts w:ascii="Times New Roman"/>
          <w:szCs w:val="21"/>
        </w:rPr>
        <w:br w:type="textWrapping"/>
      </w:r>
      <w:r>
        <w:rPr>
          <w:rFonts w:ascii="Times New Roman"/>
          <w:szCs w:val="21"/>
        </w:rPr>
        <w:t>报告</w:t>
      </w:r>
      <w:r>
        <w:rPr>
          <w:rFonts w:hint="eastAsia" w:ascii="Times New Roman"/>
          <w:szCs w:val="21"/>
        </w:rPr>
        <w:t>提纲</w:t>
      </w:r>
      <w:bookmarkEnd w:id="188"/>
      <w:bookmarkEnd w:id="189"/>
      <w:bookmarkEnd w:id="190"/>
      <w:bookmarkEnd w:id="191"/>
      <w:bookmarkEnd w:id="192"/>
      <w:bookmarkEnd w:id="193"/>
    </w:p>
    <w:p w14:paraId="30815B27">
      <w:pPr>
        <w:spacing w:line="240" w:lineRule="auto"/>
        <w:jc w:val="left"/>
        <w:rPr>
          <w:rFonts w:ascii="宋体" w:hAnsi="宋体"/>
          <w:kern w:val="0"/>
        </w:rPr>
      </w:pPr>
      <w:r>
        <w:rPr>
          <w:rFonts w:ascii="宋体" w:hAnsi="宋体"/>
          <w:kern w:val="0"/>
        </w:rPr>
        <w:t>第1章 总论</w:t>
      </w:r>
    </w:p>
    <w:p w14:paraId="6D92B012">
      <w:pPr>
        <w:spacing w:line="240" w:lineRule="auto"/>
        <w:ind w:firstLine="420" w:firstLineChars="200"/>
        <w:jc w:val="left"/>
        <w:rPr>
          <w:rFonts w:ascii="宋体" w:hAnsi="宋体"/>
          <w:kern w:val="0"/>
        </w:rPr>
      </w:pPr>
      <w:r>
        <w:rPr>
          <w:rFonts w:ascii="宋体" w:hAnsi="宋体"/>
          <w:kern w:val="0"/>
        </w:rPr>
        <w:t>1.1 项目概况</w:t>
      </w:r>
    </w:p>
    <w:p w14:paraId="2F7998A1">
      <w:pPr>
        <w:spacing w:line="240" w:lineRule="auto"/>
        <w:ind w:firstLine="420" w:firstLineChars="200"/>
        <w:jc w:val="left"/>
        <w:rPr>
          <w:rFonts w:ascii="宋体" w:hAnsi="宋体"/>
          <w:kern w:val="0"/>
        </w:rPr>
      </w:pPr>
      <w:r>
        <w:rPr>
          <w:rFonts w:ascii="宋体" w:hAnsi="宋体"/>
          <w:kern w:val="0"/>
        </w:rPr>
        <w:t>包括任务来源、评估水域位置、项目目标与内容、实施期限、总经费等。</w:t>
      </w:r>
    </w:p>
    <w:p w14:paraId="66E11627">
      <w:pPr>
        <w:spacing w:line="240" w:lineRule="auto"/>
        <w:ind w:firstLine="420" w:firstLineChars="200"/>
        <w:jc w:val="left"/>
        <w:rPr>
          <w:rFonts w:ascii="宋体" w:hAnsi="宋体"/>
          <w:kern w:val="0"/>
        </w:rPr>
      </w:pPr>
      <w:r>
        <w:rPr>
          <w:rFonts w:ascii="宋体" w:hAnsi="宋体"/>
          <w:kern w:val="0"/>
        </w:rPr>
        <w:t>1.2 水域概况</w:t>
      </w:r>
    </w:p>
    <w:p w14:paraId="641BC2D0">
      <w:pPr>
        <w:spacing w:line="240" w:lineRule="auto"/>
        <w:ind w:firstLine="420" w:firstLineChars="200"/>
        <w:jc w:val="left"/>
        <w:rPr>
          <w:rFonts w:ascii="宋体" w:hAnsi="宋体"/>
          <w:kern w:val="0"/>
        </w:rPr>
      </w:pPr>
      <w:r>
        <w:rPr>
          <w:rFonts w:ascii="宋体" w:hAnsi="宋体"/>
          <w:kern w:val="0"/>
        </w:rPr>
        <w:t>包括评估水域气象、水文概况，渔业、旅游业等人类活动概况，水域生态环境历史演变</w:t>
      </w:r>
      <w:r>
        <w:rPr>
          <w:rFonts w:hint="eastAsia" w:ascii="宋体" w:hAnsi="宋体"/>
          <w:kern w:val="0"/>
        </w:rPr>
        <w:t>。</w:t>
      </w:r>
    </w:p>
    <w:p w14:paraId="180D8DF1">
      <w:pPr>
        <w:spacing w:line="240" w:lineRule="auto"/>
        <w:ind w:firstLine="420" w:firstLineChars="200"/>
        <w:jc w:val="left"/>
        <w:rPr>
          <w:rFonts w:ascii="宋体" w:hAnsi="宋体"/>
          <w:kern w:val="0"/>
        </w:rPr>
      </w:pPr>
      <w:r>
        <w:rPr>
          <w:rFonts w:ascii="宋体" w:hAnsi="宋体"/>
          <w:kern w:val="0"/>
        </w:rPr>
        <w:t>1.3 工作组织</w:t>
      </w:r>
    </w:p>
    <w:p w14:paraId="5B0B0B00">
      <w:pPr>
        <w:spacing w:line="240" w:lineRule="auto"/>
        <w:ind w:firstLine="420" w:firstLineChars="200"/>
        <w:jc w:val="left"/>
        <w:rPr>
          <w:rFonts w:ascii="宋体" w:hAnsi="宋体"/>
          <w:kern w:val="0"/>
        </w:rPr>
      </w:pPr>
      <w:r>
        <w:rPr>
          <w:rFonts w:ascii="宋体" w:hAnsi="宋体"/>
          <w:kern w:val="0"/>
        </w:rPr>
        <w:t>包括受委托时间、评估单位情况、人员组成与分工、评估计划与工作流程等。</w:t>
      </w:r>
    </w:p>
    <w:p w14:paraId="51B1DE88">
      <w:pPr>
        <w:spacing w:line="240" w:lineRule="auto"/>
        <w:jc w:val="left"/>
        <w:rPr>
          <w:rFonts w:ascii="宋体" w:hAnsi="宋体"/>
          <w:kern w:val="0"/>
        </w:rPr>
      </w:pPr>
      <w:r>
        <w:rPr>
          <w:rFonts w:ascii="宋体" w:hAnsi="宋体"/>
          <w:kern w:val="0"/>
        </w:rPr>
        <w:t xml:space="preserve">第2章 </w:t>
      </w:r>
      <w:r>
        <w:rPr>
          <w:rFonts w:hint="eastAsia" w:ascii="宋体" w:hAnsi="宋体"/>
          <w:kern w:val="0"/>
        </w:rPr>
        <w:t>监测与评估方案</w:t>
      </w:r>
    </w:p>
    <w:p w14:paraId="2FB2F7F3">
      <w:pPr>
        <w:spacing w:line="240" w:lineRule="auto"/>
        <w:ind w:firstLine="420" w:firstLineChars="200"/>
        <w:jc w:val="left"/>
        <w:rPr>
          <w:rFonts w:ascii="宋体" w:hAnsi="宋体"/>
          <w:kern w:val="0"/>
        </w:rPr>
      </w:pPr>
      <w:r>
        <w:rPr>
          <w:rFonts w:ascii="宋体" w:hAnsi="宋体"/>
          <w:kern w:val="0"/>
        </w:rPr>
        <w:t>2.1 点位</w:t>
      </w:r>
      <w:r>
        <w:rPr>
          <w:rFonts w:hint="eastAsia" w:ascii="宋体" w:hAnsi="宋体"/>
          <w:kern w:val="0"/>
        </w:rPr>
        <w:t>布设</w:t>
      </w:r>
      <w:r>
        <w:rPr>
          <w:rFonts w:ascii="宋体" w:hAnsi="宋体"/>
          <w:kern w:val="0"/>
        </w:rPr>
        <w:t>与</w:t>
      </w:r>
      <w:r>
        <w:rPr>
          <w:rFonts w:hint="eastAsia" w:ascii="宋体" w:hAnsi="宋体"/>
          <w:kern w:val="0"/>
        </w:rPr>
        <w:t>监测频次</w:t>
      </w:r>
    </w:p>
    <w:p w14:paraId="7FDEF85F">
      <w:pPr>
        <w:spacing w:line="240" w:lineRule="auto"/>
        <w:ind w:firstLine="420" w:firstLineChars="200"/>
        <w:jc w:val="left"/>
        <w:rPr>
          <w:rFonts w:ascii="宋体" w:hAnsi="宋体"/>
          <w:kern w:val="0"/>
        </w:rPr>
      </w:pPr>
      <w:r>
        <w:rPr>
          <w:rFonts w:ascii="宋体" w:hAnsi="宋体"/>
          <w:kern w:val="0"/>
        </w:rPr>
        <w:t xml:space="preserve">2.2 </w:t>
      </w:r>
      <w:r>
        <w:rPr>
          <w:rFonts w:hint="eastAsia" w:ascii="宋体" w:hAnsi="宋体"/>
          <w:kern w:val="0"/>
        </w:rPr>
        <w:t>监测指标</w:t>
      </w:r>
    </w:p>
    <w:p w14:paraId="27EB3F36">
      <w:pPr>
        <w:spacing w:line="240" w:lineRule="auto"/>
        <w:ind w:firstLine="420" w:firstLineChars="200"/>
        <w:jc w:val="left"/>
        <w:rPr>
          <w:rFonts w:ascii="宋体" w:hAnsi="宋体"/>
          <w:kern w:val="0"/>
        </w:rPr>
      </w:pPr>
      <w:r>
        <w:rPr>
          <w:rFonts w:ascii="宋体" w:hAnsi="宋体"/>
          <w:kern w:val="0"/>
        </w:rPr>
        <w:t>包括</w:t>
      </w:r>
      <w:r>
        <w:rPr>
          <w:rFonts w:hint="eastAsia" w:ascii="宋体" w:hAnsi="宋体"/>
          <w:kern w:val="0"/>
        </w:rPr>
        <w:t>水文及水质、有机碎屑、浮游植物、浮游动物、底栖动物、着生生物、水生维管束植物、鱼类、其他水生动物相应指标</w:t>
      </w:r>
      <w:r>
        <w:rPr>
          <w:rFonts w:ascii="宋体" w:hAnsi="宋体"/>
          <w:kern w:val="0"/>
        </w:rPr>
        <w:t>。</w:t>
      </w:r>
    </w:p>
    <w:p w14:paraId="06E4C746">
      <w:pPr>
        <w:spacing w:line="240" w:lineRule="auto"/>
        <w:ind w:firstLine="420" w:firstLineChars="200"/>
        <w:jc w:val="left"/>
        <w:rPr>
          <w:rFonts w:ascii="宋体" w:hAnsi="宋体"/>
          <w:kern w:val="0"/>
        </w:rPr>
      </w:pPr>
      <w:r>
        <w:rPr>
          <w:rFonts w:ascii="宋体" w:hAnsi="宋体"/>
          <w:kern w:val="0"/>
        </w:rPr>
        <w:t xml:space="preserve">2.3 </w:t>
      </w:r>
      <w:r>
        <w:rPr>
          <w:rFonts w:hint="eastAsia" w:ascii="宋体" w:hAnsi="宋体"/>
          <w:kern w:val="0"/>
        </w:rPr>
        <w:t>监测技术方法</w:t>
      </w:r>
    </w:p>
    <w:p w14:paraId="11BD74F1">
      <w:pPr>
        <w:spacing w:line="240" w:lineRule="auto"/>
        <w:ind w:firstLine="420" w:firstLineChars="200"/>
        <w:jc w:val="left"/>
        <w:rPr>
          <w:rFonts w:ascii="宋体" w:hAnsi="宋体"/>
          <w:kern w:val="0"/>
        </w:rPr>
      </w:pPr>
      <w:r>
        <w:rPr>
          <w:rFonts w:hint="eastAsia" w:ascii="宋体" w:hAnsi="宋体"/>
          <w:kern w:val="0"/>
        </w:rPr>
        <w:t>各监测指标的</w:t>
      </w:r>
      <w:r>
        <w:rPr>
          <w:rFonts w:ascii="宋体" w:hAnsi="宋体"/>
          <w:kern w:val="0"/>
        </w:rPr>
        <w:t>监测方法。</w:t>
      </w:r>
    </w:p>
    <w:p w14:paraId="2C3BF0FB">
      <w:pPr>
        <w:spacing w:line="240" w:lineRule="auto"/>
        <w:ind w:firstLine="420" w:firstLineChars="200"/>
        <w:jc w:val="left"/>
        <w:rPr>
          <w:rFonts w:ascii="宋体" w:hAnsi="宋体"/>
          <w:kern w:val="0"/>
        </w:rPr>
      </w:pPr>
      <w:r>
        <w:rPr>
          <w:rFonts w:ascii="宋体" w:hAnsi="宋体"/>
          <w:kern w:val="0"/>
        </w:rPr>
        <w:t>2.</w:t>
      </w:r>
      <w:r>
        <w:rPr>
          <w:rFonts w:hint="eastAsia" w:ascii="宋体" w:hAnsi="宋体"/>
          <w:kern w:val="0"/>
        </w:rPr>
        <w:t>4</w:t>
      </w:r>
      <w:r>
        <w:rPr>
          <w:rFonts w:ascii="宋体" w:hAnsi="宋体"/>
          <w:kern w:val="0"/>
        </w:rPr>
        <w:t xml:space="preserve"> 数据处理</w:t>
      </w:r>
    </w:p>
    <w:p w14:paraId="1298A634">
      <w:pPr>
        <w:spacing w:line="240" w:lineRule="auto"/>
        <w:ind w:firstLine="420" w:firstLineChars="200"/>
        <w:jc w:val="left"/>
        <w:rPr>
          <w:rFonts w:ascii="宋体" w:hAnsi="宋体"/>
          <w:kern w:val="0"/>
        </w:rPr>
      </w:pPr>
      <w:r>
        <w:rPr>
          <w:rFonts w:ascii="宋体" w:hAnsi="宋体"/>
          <w:kern w:val="0"/>
        </w:rPr>
        <w:t>包括主要</w:t>
      </w:r>
      <w:r>
        <w:rPr>
          <w:rFonts w:hint="eastAsia" w:ascii="宋体" w:hAnsi="宋体"/>
          <w:kern w:val="0"/>
        </w:rPr>
        <w:t>监测指标</w:t>
      </w:r>
      <w:r>
        <w:rPr>
          <w:rFonts w:ascii="宋体" w:hAnsi="宋体"/>
          <w:kern w:val="0"/>
        </w:rPr>
        <w:t>的计算。</w:t>
      </w:r>
    </w:p>
    <w:p w14:paraId="052CC447">
      <w:pPr>
        <w:spacing w:line="240" w:lineRule="auto"/>
        <w:jc w:val="left"/>
        <w:rPr>
          <w:rFonts w:ascii="宋体" w:hAnsi="宋体"/>
          <w:kern w:val="0"/>
        </w:rPr>
      </w:pPr>
      <w:r>
        <w:rPr>
          <w:rFonts w:ascii="宋体" w:hAnsi="宋体"/>
          <w:kern w:val="0"/>
        </w:rPr>
        <w:t xml:space="preserve">第3章 </w:t>
      </w:r>
      <w:r>
        <w:rPr>
          <w:rFonts w:hint="eastAsia" w:ascii="宋体" w:hAnsi="宋体"/>
          <w:kern w:val="0"/>
        </w:rPr>
        <w:t>监测</w:t>
      </w:r>
      <w:r>
        <w:rPr>
          <w:rFonts w:ascii="宋体" w:hAnsi="宋体"/>
          <w:kern w:val="0"/>
        </w:rPr>
        <w:t>结果</w:t>
      </w:r>
    </w:p>
    <w:p w14:paraId="217291CA">
      <w:pPr>
        <w:spacing w:line="240" w:lineRule="auto"/>
        <w:ind w:firstLine="420" w:firstLineChars="200"/>
        <w:jc w:val="left"/>
        <w:rPr>
          <w:rFonts w:ascii="宋体" w:hAnsi="宋体"/>
          <w:kern w:val="0"/>
        </w:rPr>
      </w:pPr>
      <w:r>
        <w:rPr>
          <w:rFonts w:ascii="宋体" w:hAnsi="宋体"/>
          <w:kern w:val="0"/>
        </w:rPr>
        <w:t xml:space="preserve">3.1 </w:t>
      </w:r>
      <w:r>
        <w:rPr>
          <w:rFonts w:hint="eastAsia" w:ascii="宋体" w:hAnsi="宋体"/>
          <w:kern w:val="0"/>
        </w:rPr>
        <w:t>水文水质监测结果</w:t>
      </w:r>
    </w:p>
    <w:p w14:paraId="434FBC7D">
      <w:pPr>
        <w:spacing w:line="240" w:lineRule="auto"/>
        <w:ind w:firstLine="420" w:firstLineChars="200"/>
        <w:jc w:val="left"/>
        <w:rPr>
          <w:rFonts w:ascii="宋体" w:hAnsi="宋体"/>
          <w:kern w:val="0"/>
        </w:rPr>
      </w:pPr>
      <w:r>
        <w:rPr>
          <w:rFonts w:ascii="宋体" w:hAnsi="宋体"/>
          <w:kern w:val="0"/>
        </w:rPr>
        <w:t xml:space="preserve">3.2 </w:t>
      </w:r>
      <w:r>
        <w:rPr>
          <w:rFonts w:hint="eastAsia" w:ascii="宋体" w:hAnsi="宋体"/>
          <w:kern w:val="0"/>
        </w:rPr>
        <w:t>饵料生物监测结果</w:t>
      </w:r>
    </w:p>
    <w:p w14:paraId="64FED389">
      <w:pPr>
        <w:spacing w:line="240" w:lineRule="auto"/>
        <w:ind w:firstLine="420" w:firstLineChars="200"/>
        <w:jc w:val="left"/>
        <w:rPr>
          <w:rFonts w:ascii="宋体" w:hAnsi="宋体"/>
          <w:kern w:val="0"/>
        </w:rPr>
      </w:pPr>
      <w:r>
        <w:rPr>
          <w:rFonts w:ascii="宋体" w:hAnsi="宋体"/>
          <w:kern w:val="0"/>
        </w:rPr>
        <w:t xml:space="preserve">3.3 </w:t>
      </w:r>
      <w:r>
        <w:rPr>
          <w:rFonts w:hint="eastAsia" w:ascii="宋体" w:hAnsi="宋体"/>
          <w:kern w:val="0"/>
        </w:rPr>
        <w:t>渔业资源监测结果</w:t>
      </w:r>
    </w:p>
    <w:p w14:paraId="1F061D97">
      <w:pPr>
        <w:spacing w:line="240" w:lineRule="auto"/>
        <w:jc w:val="left"/>
        <w:rPr>
          <w:rFonts w:ascii="宋体" w:hAnsi="宋体"/>
          <w:kern w:val="0"/>
        </w:rPr>
      </w:pPr>
      <w:r>
        <w:rPr>
          <w:rFonts w:ascii="宋体" w:hAnsi="宋体"/>
          <w:kern w:val="0"/>
        </w:rPr>
        <w:t xml:space="preserve">第4章 </w:t>
      </w:r>
      <w:r>
        <w:rPr>
          <w:rFonts w:hint="eastAsia" w:ascii="宋体" w:hAnsi="宋体"/>
          <w:kern w:val="0"/>
        </w:rPr>
        <w:t>资源量及评估结果</w:t>
      </w:r>
    </w:p>
    <w:p w14:paraId="48A9F622">
      <w:pPr>
        <w:spacing w:line="240" w:lineRule="auto"/>
        <w:ind w:firstLine="420" w:firstLineChars="200"/>
        <w:jc w:val="left"/>
        <w:rPr>
          <w:rFonts w:ascii="宋体" w:hAnsi="宋体"/>
          <w:kern w:val="0"/>
        </w:rPr>
      </w:pPr>
      <w:r>
        <w:rPr>
          <w:rFonts w:ascii="宋体" w:hAnsi="宋体"/>
          <w:kern w:val="0"/>
        </w:rPr>
        <w:t xml:space="preserve">4.1 </w:t>
      </w:r>
      <w:r>
        <w:rPr>
          <w:rFonts w:hint="eastAsia" w:ascii="宋体" w:hAnsi="宋体"/>
          <w:kern w:val="0"/>
        </w:rPr>
        <w:t>水域承载力评估</w:t>
      </w:r>
    </w:p>
    <w:p w14:paraId="3B544CBF">
      <w:pPr>
        <w:spacing w:line="240" w:lineRule="auto"/>
        <w:ind w:firstLine="420" w:firstLineChars="200"/>
        <w:jc w:val="left"/>
        <w:rPr>
          <w:rFonts w:ascii="宋体" w:hAnsi="宋体"/>
          <w:kern w:val="0"/>
        </w:rPr>
      </w:pPr>
      <w:r>
        <w:rPr>
          <w:rFonts w:ascii="宋体" w:hAnsi="宋体"/>
          <w:kern w:val="0"/>
        </w:rPr>
        <w:t xml:space="preserve">4.2 </w:t>
      </w:r>
      <w:r>
        <w:rPr>
          <w:rFonts w:hint="eastAsia" w:ascii="宋体" w:hAnsi="宋体"/>
          <w:kern w:val="0"/>
        </w:rPr>
        <w:t>渔业资源现存量评估</w:t>
      </w:r>
    </w:p>
    <w:p w14:paraId="2C10FF6C">
      <w:pPr>
        <w:spacing w:line="240" w:lineRule="auto"/>
        <w:ind w:firstLine="420" w:firstLineChars="200"/>
        <w:jc w:val="left"/>
        <w:rPr>
          <w:rFonts w:ascii="宋体" w:hAnsi="宋体"/>
          <w:kern w:val="0"/>
        </w:rPr>
      </w:pPr>
      <w:r>
        <w:rPr>
          <w:rFonts w:ascii="宋体" w:hAnsi="宋体"/>
          <w:kern w:val="0"/>
        </w:rPr>
        <w:t xml:space="preserve">4.3 </w:t>
      </w:r>
      <w:r>
        <w:rPr>
          <w:rFonts w:hint="eastAsia" w:ascii="宋体" w:hAnsi="宋体"/>
          <w:kern w:val="0"/>
        </w:rPr>
        <w:t>可捕量评估</w:t>
      </w:r>
    </w:p>
    <w:p w14:paraId="2323A961">
      <w:pPr>
        <w:spacing w:line="240" w:lineRule="auto"/>
        <w:jc w:val="left"/>
        <w:rPr>
          <w:rFonts w:ascii="宋体" w:hAnsi="宋体"/>
          <w:kern w:val="0"/>
        </w:rPr>
      </w:pPr>
      <w:r>
        <w:rPr>
          <w:rFonts w:ascii="宋体" w:hAnsi="宋体"/>
          <w:kern w:val="0"/>
        </w:rPr>
        <w:t>第5章 结论与建议</w:t>
      </w:r>
    </w:p>
    <w:p w14:paraId="2A25AB3B">
      <w:pPr>
        <w:spacing w:line="240" w:lineRule="auto"/>
        <w:jc w:val="left"/>
        <w:rPr>
          <w:rFonts w:ascii="宋体" w:hAnsi="宋体"/>
          <w:kern w:val="0"/>
        </w:rPr>
      </w:pPr>
      <w:r>
        <w:rPr>
          <w:rFonts w:ascii="宋体" w:hAnsi="宋体"/>
          <w:kern w:val="0"/>
        </w:rPr>
        <w:t>附</w:t>
      </w:r>
      <w:r>
        <w:rPr>
          <w:rFonts w:hint="eastAsia" w:ascii="宋体" w:hAnsi="宋体"/>
          <w:kern w:val="0"/>
        </w:rPr>
        <w:t xml:space="preserve">  </w:t>
      </w:r>
      <w:r>
        <w:rPr>
          <w:rFonts w:ascii="宋体" w:hAnsi="宋体"/>
          <w:kern w:val="0"/>
        </w:rPr>
        <w:t>录</w:t>
      </w:r>
    </w:p>
    <w:p w14:paraId="0226CABB">
      <w:pPr>
        <w:spacing w:line="240" w:lineRule="auto"/>
        <w:ind w:firstLine="420" w:firstLineChars="200"/>
        <w:jc w:val="left"/>
        <w:rPr>
          <w:rFonts w:ascii="宋体" w:hAnsi="宋体"/>
          <w:kern w:val="0"/>
        </w:rPr>
      </w:pPr>
      <w:r>
        <w:rPr>
          <w:rFonts w:ascii="宋体" w:hAnsi="宋体"/>
          <w:kern w:val="0"/>
        </w:rPr>
        <w:t>1）</w:t>
      </w:r>
      <w:r>
        <w:rPr>
          <w:rFonts w:hint="eastAsia" w:ascii="宋体" w:hAnsi="宋体"/>
          <w:kern w:val="0"/>
        </w:rPr>
        <w:t>鱼类</w:t>
      </w:r>
      <w:r>
        <w:rPr>
          <w:rFonts w:ascii="宋体" w:hAnsi="宋体"/>
          <w:kern w:val="0"/>
        </w:rPr>
        <w:t>名录；</w:t>
      </w:r>
    </w:p>
    <w:p w14:paraId="253C28AC">
      <w:pPr>
        <w:spacing w:line="240" w:lineRule="auto"/>
        <w:ind w:firstLine="420" w:firstLineChars="200"/>
        <w:jc w:val="left"/>
        <w:rPr>
          <w:rFonts w:ascii="宋体" w:hAnsi="宋体"/>
          <w:kern w:val="0"/>
        </w:rPr>
      </w:pPr>
      <w:r>
        <w:rPr>
          <w:rFonts w:ascii="宋体" w:hAnsi="宋体"/>
          <w:kern w:val="0"/>
        </w:rPr>
        <w:t>2）标本照片。</w:t>
      </w:r>
    </w:p>
    <w:bookmarkEnd w:id="26"/>
    <w:p w14:paraId="3E27E92A">
      <w:pPr>
        <w:pStyle w:val="59"/>
        <w:ind w:firstLine="0" w:firstLineChars="0"/>
        <w:jc w:val="center"/>
      </w:pPr>
      <w:bookmarkStart w:id="194" w:name="BookMark8"/>
      <w:r>
        <w:drawing>
          <wp:inline distT="0" distB="0" distL="0" distR="0">
            <wp:extent cx="1485900" cy="317500"/>
            <wp:effectExtent l="0" t="0" r="0" b="6350"/>
            <wp:docPr id="1247460357" name="图片 1"/>
            <wp:cNvGraphicFramePr/>
            <a:graphic xmlns:a="http://schemas.openxmlformats.org/drawingml/2006/main">
              <a:graphicData uri="http://schemas.openxmlformats.org/drawingml/2006/picture">
                <pic:pic xmlns:pic="http://schemas.openxmlformats.org/drawingml/2006/picture">
                  <pic:nvPicPr>
                    <pic:cNvPr id="1247460357" name="图片 1"/>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5FA1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E8B92">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B9A65">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CABED">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1B341">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7359191"/>
      <w:docPartObj>
        <w:docPartGallery w:val="autotext"/>
      </w:docPartObj>
    </w:sdtPr>
    <w:sdtContent>
      <w:p w14:paraId="5F933F12">
        <w:pPr>
          <w:pStyle w:val="55"/>
        </w:pPr>
        <w:r>
          <w:fldChar w:fldCharType="begin"/>
        </w:r>
        <w:r>
          <w:instrText xml:space="preserve">PAGE   \* MERGEFORMAT</w:instrText>
        </w:r>
        <w:r>
          <w:fldChar w:fldCharType="separate"/>
        </w:r>
        <w:r>
          <w:rPr>
            <w:lang w:val="zh-CN"/>
          </w:rPr>
          <w:t>7</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7C2A4">
    <w:pPr>
      <w:pStyle w:val="54"/>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B44A1">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FF52">
    <w:pPr>
      <w:pStyle w:val="65"/>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32/T XXXX—2024</w:t>
    </w:r>
    <w:r>
      <w:rPr>
        <w:rFonts w:hint="eastAsi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C7782">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0CA09">
    <w:pPr>
      <w:pStyle w:val="64"/>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C0E7">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XXXX—2024</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61514">
    <w:pPr>
      <w:pStyle w:val="64"/>
    </w:pPr>
    <w:r>
      <w:fldChar w:fldCharType="begin"/>
    </w:r>
    <w:r>
      <w:instrText xml:space="preserve"> STYLEREF  标准文件_文件编号  \* MERGEFORMAT </w:instrText>
    </w:r>
    <w:r>
      <w:fldChar w:fldCharType="separate"/>
    </w:r>
    <w:r>
      <w:t>DB 32/T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78BB3">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XXXX—2024</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6"/>
      <w:suff w:val="nothing"/>
      <w:lvlText w:val="%1　"/>
      <w:lvlJc w:val="left"/>
      <w:pPr>
        <w:ind w:left="0" w:firstLine="0"/>
      </w:pPr>
      <w:rPr>
        <w:rFonts w:hint="default" w:ascii="Times New Roman" w:hAnsi="Times New Roman" w:eastAsia="黑体" w:cs="Times New Roman"/>
        <w:b w:val="0"/>
        <w:i w:val="0"/>
        <w:sz w:val="21"/>
        <w:szCs w:val="21"/>
      </w:rPr>
    </w:lvl>
    <w:lvl w:ilvl="1" w:tentative="0">
      <w:start w:val="1"/>
      <w:numFmt w:val="decimal"/>
      <w:pStyle w:val="237"/>
      <w:suff w:val="nothing"/>
      <w:lvlText w:val="%1.%2　"/>
      <w:lvlJc w:val="left"/>
      <w:pPr>
        <w:ind w:left="0" w:firstLine="0"/>
      </w:pPr>
      <w:rPr>
        <w:rFonts w:hint="default" w:ascii="Times New Roman"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482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lvlOverride w:ilvl="0">
      <w:startOverride w:val="1"/>
    </w:lvlOverride>
    <w:lvlOverride w:ilvl="1">
      <w:startOverride w:val="7"/>
    </w:lvlOverride>
    <w:lvlOverride w:ilvl="2">
      <w:startOverride w:val="8"/>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1A1D0C"/>
    <w:rsid w:val="0000040A"/>
    <w:rsid w:val="00000A94"/>
    <w:rsid w:val="00001972"/>
    <w:rsid w:val="00001D9A"/>
    <w:rsid w:val="00007B3A"/>
    <w:rsid w:val="000107E0"/>
    <w:rsid w:val="00011FDE"/>
    <w:rsid w:val="00012FFD"/>
    <w:rsid w:val="00014162"/>
    <w:rsid w:val="00014340"/>
    <w:rsid w:val="00016A9C"/>
    <w:rsid w:val="00016CD4"/>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95F"/>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0A6"/>
    <w:rsid w:val="000B6A0B"/>
    <w:rsid w:val="000C0B37"/>
    <w:rsid w:val="000C0F6C"/>
    <w:rsid w:val="000C11DB"/>
    <w:rsid w:val="000C1492"/>
    <w:rsid w:val="000C2FBD"/>
    <w:rsid w:val="000C4B41"/>
    <w:rsid w:val="000C57D6"/>
    <w:rsid w:val="000C6362"/>
    <w:rsid w:val="000C7666"/>
    <w:rsid w:val="000D090C"/>
    <w:rsid w:val="000D0A9C"/>
    <w:rsid w:val="000D1795"/>
    <w:rsid w:val="000D329A"/>
    <w:rsid w:val="000D4B9C"/>
    <w:rsid w:val="000D4EB6"/>
    <w:rsid w:val="000D753B"/>
    <w:rsid w:val="000E0C83"/>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B4F"/>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3EE"/>
    <w:rsid w:val="001852C9"/>
    <w:rsid w:val="001869FF"/>
    <w:rsid w:val="00190087"/>
    <w:rsid w:val="00190188"/>
    <w:rsid w:val="001913C4"/>
    <w:rsid w:val="0019348F"/>
    <w:rsid w:val="00193A07"/>
    <w:rsid w:val="0019478D"/>
    <w:rsid w:val="00194C95"/>
    <w:rsid w:val="00195C34"/>
    <w:rsid w:val="00196EF5"/>
    <w:rsid w:val="001A1A53"/>
    <w:rsid w:val="001A1D0C"/>
    <w:rsid w:val="001A234A"/>
    <w:rsid w:val="001A4CF3"/>
    <w:rsid w:val="001B06E8"/>
    <w:rsid w:val="001B641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CF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FC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D1B"/>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4FCF"/>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E51"/>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5DB0"/>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5FD"/>
    <w:rsid w:val="004F6456"/>
    <w:rsid w:val="004F65D2"/>
    <w:rsid w:val="004F696E"/>
    <w:rsid w:val="004F6C71"/>
    <w:rsid w:val="00501139"/>
    <w:rsid w:val="0050363E"/>
    <w:rsid w:val="005039BC"/>
    <w:rsid w:val="005043BB"/>
    <w:rsid w:val="00504A3D"/>
    <w:rsid w:val="00505767"/>
    <w:rsid w:val="005073F0"/>
    <w:rsid w:val="005103E3"/>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11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EC2"/>
    <w:rsid w:val="00596160"/>
    <w:rsid w:val="005966E2"/>
    <w:rsid w:val="00597007"/>
    <w:rsid w:val="005A0966"/>
    <w:rsid w:val="005A11B7"/>
    <w:rsid w:val="005A260B"/>
    <w:rsid w:val="005A4A1B"/>
    <w:rsid w:val="005A7830"/>
    <w:rsid w:val="005A7FCE"/>
    <w:rsid w:val="005B0B02"/>
    <w:rsid w:val="005B0F3F"/>
    <w:rsid w:val="005B137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0B0"/>
    <w:rsid w:val="005E6812"/>
    <w:rsid w:val="005E7881"/>
    <w:rsid w:val="005E78E0"/>
    <w:rsid w:val="005F0D9C"/>
    <w:rsid w:val="005F284E"/>
    <w:rsid w:val="005F3D1A"/>
    <w:rsid w:val="005F4712"/>
    <w:rsid w:val="006015CE"/>
    <w:rsid w:val="00604784"/>
    <w:rsid w:val="00606419"/>
    <w:rsid w:val="00607D29"/>
    <w:rsid w:val="00612952"/>
    <w:rsid w:val="00614CC1"/>
    <w:rsid w:val="00615A9D"/>
    <w:rsid w:val="00617387"/>
    <w:rsid w:val="006205D6"/>
    <w:rsid w:val="006252D8"/>
    <w:rsid w:val="006259BC"/>
    <w:rsid w:val="0062636B"/>
    <w:rsid w:val="0062782B"/>
    <w:rsid w:val="00632182"/>
    <w:rsid w:val="00632AE0"/>
    <w:rsid w:val="00633C17"/>
    <w:rsid w:val="00634D9E"/>
    <w:rsid w:val="00636455"/>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AB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1B6"/>
    <w:rsid w:val="00685AAB"/>
    <w:rsid w:val="00694252"/>
    <w:rsid w:val="00695D22"/>
    <w:rsid w:val="006A07AA"/>
    <w:rsid w:val="006A25E5"/>
    <w:rsid w:val="006A2B46"/>
    <w:rsid w:val="006A336D"/>
    <w:rsid w:val="006A37B9"/>
    <w:rsid w:val="006B2672"/>
    <w:rsid w:val="006B54BF"/>
    <w:rsid w:val="006B5F44"/>
    <w:rsid w:val="006B5F90"/>
    <w:rsid w:val="006B62E4"/>
    <w:rsid w:val="006C1BBA"/>
    <w:rsid w:val="006C2079"/>
    <w:rsid w:val="006C338A"/>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5EE"/>
    <w:rsid w:val="00707669"/>
    <w:rsid w:val="00711CBA"/>
    <w:rsid w:val="00711FB5"/>
    <w:rsid w:val="00712A01"/>
    <w:rsid w:val="00714F58"/>
    <w:rsid w:val="00717572"/>
    <w:rsid w:val="00722FBF"/>
    <w:rsid w:val="00722FC2"/>
    <w:rsid w:val="00724879"/>
    <w:rsid w:val="00724E1B"/>
    <w:rsid w:val="00725949"/>
    <w:rsid w:val="00727FA2"/>
    <w:rsid w:val="00730685"/>
    <w:rsid w:val="007322D9"/>
    <w:rsid w:val="00732BC0"/>
    <w:rsid w:val="0073720F"/>
    <w:rsid w:val="00737796"/>
    <w:rsid w:val="00740B1F"/>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F2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563"/>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F12"/>
    <w:rsid w:val="007F0ED8"/>
    <w:rsid w:val="007F0F63"/>
    <w:rsid w:val="007F75CE"/>
    <w:rsid w:val="008013A4"/>
    <w:rsid w:val="008019AD"/>
    <w:rsid w:val="008027CE"/>
    <w:rsid w:val="00802F42"/>
    <w:rsid w:val="00804383"/>
    <w:rsid w:val="00804BB7"/>
    <w:rsid w:val="00804D41"/>
    <w:rsid w:val="00810257"/>
    <w:rsid w:val="008104F5"/>
    <w:rsid w:val="00811072"/>
    <w:rsid w:val="00811369"/>
    <w:rsid w:val="00815419"/>
    <w:rsid w:val="0081578E"/>
    <w:rsid w:val="008163C8"/>
    <w:rsid w:val="008164A1"/>
    <w:rsid w:val="00817325"/>
    <w:rsid w:val="008209E6"/>
    <w:rsid w:val="00823303"/>
    <w:rsid w:val="008233B2"/>
    <w:rsid w:val="00823883"/>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00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E75"/>
    <w:rsid w:val="00950431"/>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6CC"/>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4F0F"/>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8C6"/>
    <w:rsid w:val="00AA4286"/>
    <w:rsid w:val="00AA456B"/>
    <w:rsid w:val="00AA57F5"/>
    <w:rsid w:val="00AA672E"/>
    <w:rsid w:val="00AA6EC9"/>
    <w:rsid w:val="00AB004A"/>
    <w:rsid w:val="00AB41D5"/>
    <w:rsid w:val="00AB577B"/>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E6E"/>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285"/>
    <w:rsid w:val="00B66567"/>
    <w:rsid w:val="00B66F52"/>
    <w:rsid w:val="00B66FE5"/>
    <w:rsid w:val="00B72880"/>
    <w:rsid w:val="00B72B8B"/>
    <w:rsid w:val="00B758BF"/>
    <w:rsid w:val="00B77EC8"/>
    <w:rsid w:val="00B827A6"/>
    <w:rsid w:val="00B831CE"/>
    <w:rsid w:val="00B86677"/>
    <w:rsid w:val="00B87131"/>
    <w:rsid w:val="00B939B1"/>
    <w:rsid w:val="00B96D40"/>
    <w:rsid w:val="00B97386"/>
    <w:rsid w:val="00BA263B"/>
    <w:rsid w:val="00BA42B2"/>
    <w:rsid w:val="00BA4B61"/>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8E5"/>
    <w:rsid w:val="00C013AD"/>
    <w:rsid w:val="00C04904"/>
    <w:rsid w:val="00C056B3"/>
    <w:rsid w:val="00C103E5"/>
    <w:rsid w:val="00C13319"/>
    <w:rsid w:val="00C13EE9"/>
    <w:rsid w:val="00C165C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117"/>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ED3"/>
    <w:rsid w:val="00D21E81"/>
    <w:rsid w:val="00D223DE"/>
    <w:rsid w:val="00D25453"/>
    <w:rsid w:val="00D25E37"/>
    <w:rsid w:val="00D2661A"/>
    <w:rsid w:val="00D27582"/>
    <w:rsid w:val="00D27EC4"/>
    <w:rsid w:val="00D32719"/>
    <w:rsid w:val="00D33333"/>
    <w:rsid w:val="00D33457"/>
    <w:rsid w:val="00D352A2"/>
    <w:rsid w:val="00D3660F"/>
    <w:rsid w:val="00D367EB"/>
    <w:rsid w:val="00D4162B"/>
    <w:rsid w:val="00D42AB0"/>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1F"/>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102"/>
    <w:rsid w:val="00DD00FF"/>
    <w:rsid w:val="00DD0619"/>
    <w:rsid w:val="00DD07FB"/>
    <w:rsid w:val="00DD25C6"/>
    <w:rsid w:val="00DD2DA5"/>
    <w:rsid w:val="00DD4FE5"/>
    <w:rsid w:val="00DD54B0"/>
    <w:rsid w:val="00DD57EE"/>
    <w:rsid w:val="00DD6BCC"/>
    <w:rsid w:val="00DE0A4B"/>
    <w:rsid w:val="00DE2410"/>
    <w:rsid w:val="00DE2939"/>
    <w:rsid w:val="00DE6E81"/>
    <w:rsid w:val="00DE703F"/>
    <w:rsid w:val="00DE7595"/>
    <w:rsid w:val="00DE79F8"/>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0FE1"/>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53D"/>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0FB"/>
    <w:rsid w:val="00EC3167"/>
    <w:rsid w:val="00EC5359"/>
    <w:rsid w:val="00EC562A"/>
    <w:rsid w:val="00ED067A"/>
    <w:rsid w:val="00ED2B50"/>
    <w:rsid w:val="00ED5F7C"/>
    <w:rsid w:val="00EE0350"/>
    <w:rsid w:val="00EE0719"/>
    <w:rsid w:val="00EE0E80"/>
    <w:rsid w:val="00EE3F45"/>
    <w:rsid w:val="00EE54A6"/>
    <w:rsid w:val="00EE613F"/>
    <w:rsid w:val="00EE7295"/>
    <w:rsid w:val="00EE7869"/>
    <w:rsid w:val="00EF054A"/>
    <w:rsid w:val="00EF3235"/>
    <w:rsid w:val="00EF7E72"/>
    <w:rsid w:val="00F04695"/>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95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96C"/>
    <w:rsid w:val="00FE1FBE"/>
    <w:rsid w:val="00FE3901"/>
    <w:rsid w:val="00FE39D3"/>
    <w:rsid w:val="00FE4BCE"/>
    <w:rsid w:val="00FE54AE"/>
    <w:rsid w:val="00FE576A"/>
    <w:rsid w:val="00FE7E79"/>
    <w:rsid w:val="00FF3E7D"/>
    <w:rsid w:val="00FF5B99"/>
    <w:rsid w:val="00FF730C"/>
    <w:rsid w:val="00FF73F4"/>
    <w:rsid w:val="00FF7CE4"/>
    <w:rsid w:val="00FF7E39"/>
    <w:rsid w:val="50FC2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iPriority w:val="0"/>
    <w:pPr>
      <w:adjustRightInd/>
      <w:spacing w:line="240" w:lineRule="auto"/>
      <w:jc w:val="left"/>
    </w:pPr>
    <w:rPr>
      <w:rFonts w:ascii="Times New Roman" w:hAnsi="Times New Roman"/>
      <w:szCs w:val="24"/>
    </w:r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uiPriority w:val="99"/>
    <w:pPr>
      <w:adjustRightInd w:val="0"/>
      <w:spacing w:line="400" w:lineRule="exact"/>
    </w:pPr>
    <w:rPr>
      <w:rFonts w:ascii="Calibri" w:hAnsi="Calibri"/>
      <w:b/>
      <w:bCs/>
      <w:szCs w:val="21"/>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uiPriority w:val="0"/>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uiPriority w:val="0"/>
    <w:rPr>
      <w:rFonts w:ascii="黑体" w:eastAsia="黑体"/>
      <w:spacing w:val="85"/>
      <w:w w:val="100"/>
      <w:position w:val="3"/>
      <w:sz w:val="28"/>
      <w:szCs w:val="28"/>
    </w:rPr>
  </w:style>
  <w:style w:type="character" w:customStyle="1" w:styleId="233">
    <w:name w:val="批注文字 Char"/>
    <w:basedOn w:val="30"/>
    <w:link w:val="13"/>
    <w:uiPriority w:val="0"/>
    <w:rPr>
      <w:rFonts w:ascii="Times New Roman" w:hAnsi="Times New Roman"/>
      <w:kern w:val="2"/>
      <w:sz w:val="21"/>
      <w:szCs w:val="24"/>
    </w:rPr>
  </w:style>
  <w:style w:type="character" w:customStyle="1" w:styleId="234">
    <w:name w:val="批注主题 Char"/>
    <w:basedOn w:val="233"/>
    <w:link w:val="27"/>
    <w:semiHidden/>
    <w:uiPriority w:val="99"/>
    <w:rPr>
      <w:rFonts w:ascii="Times New Roman" w:hAnsi="Times New Roman"/>
      <w:b/>
      <w:bCs/>
      <w:kern w:val="2"/>
      <w:sz w:val="21"/>
      <w:szCs w:val="21"/>
    </w:rPr>
  </w:style>
  <w:style w:type="character" w:customStyle="1" w:styleId="235">
    <w:name w:val="不明显参考1"/>
    <w:qFormat/>
    <w:uiPriority w:val="31"/>
    <w:rPr>
      <w:smallCaps/>
      <w:color w:val="C0504D"/>
      <w:u w:val="single"/>
    </w:rPr>
  </w:style>
  <w:style w:type="paragraph" w:customStyle="1" w:styleId="236">
    <w:name w:val="章标题"/>
    <w:next w:val="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7">
    <w:name w:val="一级条标题"/>
    <w:next w:val="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8">
    <w:name w:val="Body text|1"/>
    <w:basedOn w:val="1"/>
    <w:qFormat/>
    <w:uiPriority w:val="0"/>
    <w:pPr>
      <w:adjustRightInd/>
      <w:spacing w:line="240" w:lineRule="auto"/>
      <w:jc w:val="left"/>
    </w:pPr>
    <w:rPr>
      <w:rFonts w:ascii="宋体" w:hAnsi="宋体" w:cs="宋体"/>
      <w:kern w:val="0"/>
      <w:sz w:val="20"/>
      <w:szCs w:val="20"/>
      <w:lang w:val="zh-TW" w:eastAsia="zh-TW" w:bidi="zh-TW"/>
    </w:rPr>
  </w:style>
  <w:style w:type="paragraph" w:customStyle="1" w:styleId="23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table" w:customStyle="1" w:styleId="240">
    <w:name w:val="网格型1"/>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网格型2"/>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网格型3"/>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网格型4"/>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网格型5"/>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网格型6"/>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网格型7"/>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47">
    <w:name w:val="List Paragraph"/>
    <w:basedOn w:val="1"/>
    <w:qFormat/>
    <w:uiPriority w:val="34"/>
    <w:pPr>
      <w:adjustRightInd/>
      <w:spacing w:line="240" w:lineRule="auto"/>
      <w:ind w:firstLine="420" w:firstLineChars="200"/>
    </w:pPr>
    <w:rPr>
      <w:rFonts w:ascii="Times New Roman" w:hAnsi="Times New Roman"/>
      <w:szCs w:val="24"/>
    </w:rPr>
  </w:style>
  <w:style w:type="paragraph" w:customStyle="1" w:styleId="248">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249">
    <w:name w:val="网格型8"/>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
    <w:name w:val="网格型9"/>
    <w:basedOn w:val="2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1">
    <w:name w:val="未处理的提及1"/>
    <w:basedOn w:val="30"/>
    <w:semiHidden/>
    <w:unhideWhenUsed/>
    <w:uiPriority w:val="99"/>
    <w:rPr>
      <w:color w:val="605E5C"/>
      <w:shd w:val="clear" w:color="auto" w:fill="E1DFDD"/>
    </w:rPr>
  </w:style>
  <w:style w:type="paragraph" w:customStyle="1" w:styleId="252">
    <w:name w:val="一级无"/>
    <w:basedOn w:val="237"/>
    <w:uiPriority w:val="0"/>
    <w:pPr>
      <w:numPr>
        <w:ilvl w:val="0"/>
        <w:numId w:val="0"/>
      </w:numPr>
      <w:spacing w:before="0" w:beforeLines="0" w:after="0" w:afterLines="0"/>
    </w:pPr>
    <w:rPr>
      <w:rFonts w:ascii="宋体" w:eastAsia="宋体"/>
    </w:rPr>
  </w:style>
  <w:style w:type="paragraph" w:customStyle="1" w:styleId="253">
    <w:name w:val="Revision"/>
    <w:hidden/>
    <w:semiHidden/>
    <w:uiPriority w:val="99"/>
    <w:rPr>
      <w:rFonts w:ascii="Calibri" w:hAnsi="Calibri" w:eastAsia="宋体" w:cs="Times New Roman"/>
      <w:kern w:val="2"/>
      <w:sz w:val="21"/>
      <w:szCs w:val="21"/>
      <w:lang w:val="en-US" w:eastAsia="zh-CN" w:bidi="ar-SA"/>
    </w:rPr>
  </w:style>
  <w:style w:type="paragraph" w:customStyle="1" w:styleId="254">
    <w:name w:val="TOC Heading"/>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7.jpe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emf"/><Relationship Id="rId22" Type="http://schemas.openxmlformats.org/officeDocument/2006/relationships/image" Target="media/image3.emf"/><Relationship Id="rId21" Type="http://schemas.openxmlformats.org/officeDocument/2006/relationships/image" Target="media/image2.emf"/><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89C1FB07D64617AD7C2EBE6BFC2CF8"/>
        <w:style w:val=""/>
        <w:category>
          <w:name w:val="常规"/>
          <w:gallery w:val="placeholder"/>
        </w:category>
        <w:types>
          <w:type w:val="bbPlcHdr"/>
        </w:types>
        <w:behaviors>
          <w:behavior w:val="content"/>
        </w:behaviors>
        <w:description w:val=""/>
        <w:guid w:val="{8B38675F-EAC6-43E6-8A7A-898BD47CF445}"/>
      </w:docPartPr>
      <w:docPartBody>
        <w:p w14:paraId="01399CE5">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210"/>
    <w:rsid w:val="002B3EEC"/>
    <w:rsid w:val="003464A1"/>
    <w:rsid w:val="00454FCF"/>
    <w:rsid w:val="004E16E4"/>
    <w:rsid w:val="004E17BF"/>
    <w:rsid w:val="00521B4F"/>
    <w:rsid w:val="00636455"/>
    <w:rsid w:val="00653161"/>
    <w:rsid w:val="0072440B"/>
    <w:rsid w:val="007A44FF"/>
    <w:rsid w:val="008450FC"/>
    <w:rsid w:val="00931400"/>
    <w:rsid w:val="00AF6210"/>
    <w:rsid w:val="00B72B8B"/>
    <w:rsid w:val="00CE2D3A"/>
    <w:rsid w:val="00E7375A"/>
    <w:rsid w:val="00F04695"/>
    <w:rsid w:val="00F80950"/>
    <w:rsid w:val="00F95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789C1FB07D64617AD7C2EBE6BFC2CF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1A7A8E-9017-4A0C-B303-25A0DFDD182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19</Pages>
  <Words>7112</Words>
  <Characters>9720</Characters>
  <Lines>86</Lines>
  <Paragraphs>24</Paragraphs>
  <TotalTime>13</TotalTime>
  <ScaleCrop>false</ScaleCrop>
  <LinksUpToDate>false</LinksUpToDate>
  <CharactersWithSpaces>10057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2024-10-08T12:17:00Z</dcterms:created>
  <dc:creator>lh</dc:creator>
  <dc:description>&lt;config cover="true" show_menu="true" version="1.0.0" doctype="SDKXY"&gt;_x000d_
&lt;/config&gt;</dc:description>
  <cp:lastModifiedBy>mmme</cp:lastModifiedBy>
  <cp:lastPrinted>2024-10-16T01:06:00Z</cp:lastPrinted>
  <dcterms:modified xsi:type="dcterms:W3CDTF">2024-10-16T05:59:35Z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8C632AE6729148FBAAEF47D781B126FF_12</vt:lpwstr>
  </property>
</Properties>
</file>